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8A0F9" w14:textId="77777777" w:rsidR="004220C8" w:rsidRDefault="004220C8">
      <w:pPr>
        <w:pStyle w:val="BodyText"/>
        <w:ind w:firstLine="0"/>
        <w:rPr>
          <w:rFonts w:ascii="Times New Roman"/>
          <w:sz w:val="34"/>
        </w:rPr>
      </w:pPr>
    </w:p>
    <w:p w14:paraId="0D9444AE" w14:textId="77777777" w:rsidR="004220C8" w:rsidRDefault="007B30DE">
      <w:pPr>
        <w:pStyle w:val="Heading1"/>
        <w:spacing w:before="265"/>
      </w:pPr>
      <w:r>
        <w:t>Open Courts</w:t>
      </w:r>
    </w:p>
    <w:p w14:paraId="0C1B80FC" w14:textId="77777777" w:rsidR="004220C8" w:rsidRDefault="007B30DE">
      <w:pPr>
        <w:spacing w:before="81"/>
        <w:ind w:left="120"/>
        <w:rPr>
          <w:sz w:val="32"/>
        </w:rPr>
      </w:pPr>
      <w:r>
        <w:br w:type="column"/>
      </w:r>
      <w:r>
        <w:rPr>
          <w:sz w:val="32"/>
        </w:rPr>
        <w:t>Online Court Issues</w:t>
      </w:r>
    </w:p>
    <w:p w14:paraId="162FF8C0" w14:textId="77777777" w:rsidR="004220C8" w:rsidRDefault="004220C8">
      <w:pPr>
        <w:rPr>
          <w:sz w:val="32"/>
        </w:rPr>
        <w:sectPr w:rsidR="004220C8">
          <w:footerReference w:type="default" r:id="rId8"/>
          <w:type w:val="continuous"/>
          <w:pgSz w:w="12240" w:h="15840"/>
          <w:pgMar w:top="1360" w:right="1380" w:bottom="1200" w:left="1320" w:header="720" w:footer="1014" w:gutter="0"/>
          <w:pgNumType w:start="1"/>
          <w:cols w:num="2" w:space="720" w:equalWidth="0">
            <w:col w:w="1767" w:space="1429"/>
            <w:col w:w="6344"/>
          </w:cols>
        </w:sectPr>
      </w:pPr>
    </w:p>
    <w:p w14:paraId="49668FE0" w14:textId="3CA08410" w:rsidR="004220C8" w:rsidRDefault="007B30DE">
      <w:pPr>
        <w:pStyle w:val="ListParagraph"/>
        <w:numPr>
          <w:ilvl w:val="0"/>
          <w:numId w:val="1"/>
        </w:numPr>
        <w:tabs>
          <w:tab w:val="left" w:pos="839"/>
          <w:tab w:val="left" w:pos="840"/>
        </w:tabs>
        <w:spacing w:before="186" w:line="247" w:lineRule="auto"/>
        <w:ind w:right="720" w:hanging="359"/>
        <w:rPr>
          <w:rFonts w:ascii="Calibri"/>
        </w:rPr>
      </w:pPr>
      <w:r>
        <w:t xml:space="preserve">The </w:t>
      </w:r>
      <w:r w:rsidR="00A64842">
        <w:t xml:space="preserve">Colorado Children’s Code states that the general public may not </w:t>
      </w:r>
      <w:r w:rsidR="009E77FC">
        <w:t>be excluded from a hearing unless the court makes a finding that it is in the best interests of the child</w:t>
      </w:r>
      <w:r>
        <w:t>.</w:t>
      </w:r>
      <w:hyperlink w:anchor="_bookmark0" w:history="1">
        <w:r>
          <w:rPr>
            <w:position w:val="6"/>
            <w:sz w:val="14"/>
          </w:rPr>
          <w:t>1</w:t>
        </w:r>
      </w:hyperlink>
    </w:p>
    <w:p w14:paraId="7EAA7211" w14:textId="374350C9" w:rsidR="004220C8" w:rsidRDefault="007B30DE">
      <w:pPr>
        <w:pStyle w:val="ListParagraph"/>
        <w:numPr>
          <w:ilvl w:val="0"/>
          <w:numId w:val="1"/>
        </w:numPr>
        <w:tabs>
          <w:tab w:val="left" w:pos="839"/>
          <w:tab w:val="left" w:pos="840"/>
        </w:tabs>
        <w:spacing w:before="13"/>
        <w:ind w:hanging="359"/>
        <w:rPr>
          <w:rFonts w:ascii="Calibri"/>
        </w:rPr>
      </w:pPr>
      <w:r>
        <w:t>Does livestreaming a court proceeding via Facebook or YouTube</w:t>
      </w:r>
      <w:r>
        <w:rPr>
          <w:spacing w:val="-21"/>
        </w:rPr>
        <w:t xml:space="preserve"> </w:t>
      </w:r>
      <w:r w:rsidR="009E77FC">
        <w:t>require the best interests finding, since they are not accessible by the general public?</w:t>
      </w:r>
    </w:p>
    <w:p w14:paraId="6BE6F361" w14:textId="1B846826" w:rsidR="004220C8" w:rsidRDefault="007B30DE">
      <w:pPr>
        <w:pStyle w:val="ListParagraph"/>
        <w:numPr>
          <w:ilvl w:val="0"/>
          <w:numId w:val="1"/>
        </w:numPr>
        <w:tabs>
          <w:tab w:val="left" w:pos="839"/>
          <w:tab w:val="left" w:pos="840"/>
        </w:tabs>
        <w:spacing w:before="7"/>
        <w:ind w:hanging="359"/>
        <w:rPr>
          <w:rFonts w:ascii="Calibri"/>
        </w:rPr>
      </w:pPr>
      <w:r>
        <w:t xml:space="preserve">If livestreaming is impracticable or intermittent, is it a </w:t>
      </w:r>
      <w:r w:rsidR="009E77FC">
        <w:t>statutory</w:t>
      </w:r>
      <w:r>
        <w:rPr>
          <w:spacing w:val="-22"/>
        </w:rPr>
        <w:t xml:space="preserve"> </w:t>
      </w:r>
      <w:r>
        <w:t>violation?</w:t>
      </w:r>
    </w:p>
    <w:p w14:paraId="1613BE29" w14:textId="77777777" w:rsidR="004220C8" w:rsidRDefault="007B30DE">
      <w:pPr>
        <w:pStyle w:val="ListParagraph"/>
        <w:numPr>
          <w:ilvl w:val="0"/>
          <w:numId w:val="1"/>
        </w:numPr>
        <w:tabs>
          <w:tab w:val="left" w:pos="839"/>
          <w:tab w:val="left" w:pos="840"/>
        </w:tabs>
        <w:spacing w:before="9"/>
        <w:rPr>
          <w:rFonts w:ascii="Calibri"/>
        </w:rPr>
      </w:pPr>
      <w:r>
        <w:t>What kind of notice to the public is</w:t>
      </w:r>
      <w:r>
        <w:rPr>
          <w:spacing w:val="-16"/>
        </w:rPr>
        <w:t xml:space="preserve"> </w:t>
      </w:r>
      <w:r>
        <w:t>required?</w:t>
      </w:r>
    </w:p>
    <w:p w14:paraId="0E72F05B" w14:textId="77777777" w:rsidR="004220C8" w:rsidRDefault="007B30DE">
      <w:pPr>
        <w:pStyle w:val="ListParagraph"/>
        <w:numPr>
          <w:ilvl w:val="0"/>
          <w:numId w:val="1"/>
        </w:numPr>
        <w:tabs>
          <w:tab w:val="left" w:pos="839"/>
          <w:tab w:val="left" w:pos="840"/>
        </w:tabs>
        <w:spacing w:before="11"/>
        <w:rPr>
          <w:rFonts w:ascii="Calibri" w:hAnsi="Calibri"/>
        </w:rPr>
      </w:pPr>
      <w:r>
        <w:t>Is an online trial “public”?</w:t>
      </w:r>
      <w:hyperlink w:anchor="_bookmark1" w:history="1">
        <w:r>
          <w:rPr>
            <w:position w:val="6"/>
            <w:sz w:val="14"/>
          </w:rPr>
          <w:t>2</w:t>
        </w:r>
      </w:hyperlink>
    </w:p>
    <w:p w14:paraId="6A7B9525" w14:textId="77777777" w:rsidR="004220C8" w:rsidRDefault="004220C8">
      <w:pPr>
        <w:pStyle w:val="BodyText"/>
        <w:ind w:firstLine="0"/>
        <w:rPr>
          <w:sz w:val="26"/>
        </w:rPr>
      </w:pPr>
    </w:p>
    <w:p w14:paraId="22158E3A" w14:textId="77777777" w:rsidR="004220C8" w:rsidRDefault="004220C8">
      <w:pPr>
        <w:pStyle w:val="BodyText"/>
        <w:spacing w:before="11"/>
        <w:ind w:firstLine="0"/>
        <w:rPr>
          <w:sz w:val="24"/>
        </w:rPr>
      </w:pPr>
    </w:p>
    <w:p w14:paraId="2FFDFC1F" w14:textId="77777777" w:rsidR="004220C8" w:rsidRDefault="007B30DE">
      <w:pPr>
        <w:pStyle w:val="Heading1"/>
      </w:pPr>
      <w:r>
        <w:t>Digital Divide, Equal Protection, and Due Process</w:t>
      </w:r>
    </w:p>
    <w:p w14:paraId="3DBDFBD1" w14:textId="2628DBBD" w:rsidR="004220C8" w:rsidRDefault="009E77FC">
      <w:pPr>
        <w:pStyle w:val="ListParagraph"/>
        <w:numPr>
          <w:ilvl w:val="0"/>
          <w:numId w:val="1"/>
        </w:numPr>
        <w:tabs>
          <w:tab w:val="left" w:pos="839"/>
          <w:tab w:val="left" w:pos="840"/>
        </w:tabs>
        <w:spacing w:before="185"/>
        <w:ind w:hanging="359"/>
        <w:rPr>
          <w:rFonts w:ascii="Calibri"/>
        </w:rPr>
      </w:pPr>
      <w:r>
        <w:t>There is a clear urban and rural divide in which Coloradans have access to broadband.</w:t>
      </w:r>
      <w:hyperlink w:anchor="_bookmark2" w:history="1">
        <w:r w:rsidR="007B30DE">
          <w:rPr>
            <w:position w:val="6"/>
            <w:sz w:val="14"/>
          </w:rPr>
          <w:t>3</w:t>
        </w:r>
      </w:hyperlink>
    </w:p>
    <w:p w14:paraId="3C725080" w14:textId="2250ABA7" w:rsidR="004220C8" w:rsidRDefault="007B30DE">
      <w:pPr>
        <w:pStyle w:val="ListParagraph"/>
        <w:numPr>
          <w:ilvl w:val="0"/>
          <w:numId w:val="1"/>
        </w:numPr>
        <w:tabs>
          <w:tab w:val="left" w:pos="839"/>
          <w:tab w:val="left" w:pos="840"/>
        </w:tabs>
        <w:spacing w:before="9"/>
        <w:ind w:left="840"/>
        <w:rPr>
          <w:rFonts w:ascii="Calibri"/>
        </w:rPr>
      </w:pPr>
      <w:r>
        <w:t>Few have highspeed internet and videoconferencing</w:t>
      </w:r>
      <w:r>
        <w:rPr>
          <w:spacing w:val="-16"/>
        </w:rPr>
        <w:t xml:space="preserve"> </w:t>
      </w:r>
      <w:r>
        <w:t>ability.</w:t>
      </w:r>
    </w:p>
    <w:p w14:paraId="08871499" w14:textId="77777777" w:rsidR="004220C8" w:rsidRDefault="007B30DE">
      <w:pPr>
        <w:pStyle w:val="ListParagraph"/>
        <w:numPr>
          <w:ilvl w:val="0"/>
          <w:numId w:val="1"/>
        </w:numPr>
        <w:tabs>
          <w:tab w:val="left" w:pos="839"/>
          <w:tab w:val="left" w:pos="840"/>
        </w:tabs>
        <w:spacing w:before="9"/>
        <w:ind w:left="840"/>
        <w:rPr>
          <w:rFonts w:ascii="Calibri"/>
        </w:rPr>
      </w:pPr>
      <w:r>
        <w:t>Does requiring access to highspeed internet</w:t>
      </w:r>
      <w:r>
        <w:rPr>
          <w:spacing w:val="-11"/>
        </w:rPr>
        <w:t xml:space="preserve"> </w:t>
      </w:r>
      <w:r>
        <w:t>constitute:</w:t>
      </w:r>
    </w:p>
    <w:p w14:paraId="412DD9BE" w14:textId="77777777" w:rsidR="004220C8" w:rsidRDefault="007B30DE">
      <w:pPr>
        <w:pStyle w:val="ListParagraph"/>
        <w:numPr>
          <w:ilvl w:val="1"/>
          <w:numId w:val="1"/>
        </w:numPr>
        <w:tabs>
          <w:tab w:val="left" w:pos="1560"/>
          <w:tab w:val="left" w:pos="1561"/>
        </w:tabs>
        <w:spacing w:before="9"/>
        <w:ind w:left="1560" w:hanging="360"/>
        <w:rPr>
          <w:rFonts w:ascii="Courier New"/>
        </w:rPr>
      </w:pPr>
      <w:r>
        <w:t>A tax or entry fee to enter the</w:t>
      </w:r>
      <w:r>
        <w:rPr>
          <w:spacing w:val="-10"/>
        </w:rPr>
        <w:t xml:space="preserve"> </w:t>
      </w:r>
      <w:r>
        <w:t>courthouse?</w:t>
      </w:r>
    </w:p>
    <w:p w14:paraId="170735A7" w14:textId="77777777" w:rsidR="004220C8" w:rsidRDefault="007B30DE">
      <w:pPr>
        <w:pStyle w:val="ListParagraph"/>
        <w:numPr>
          <w:ilvl w:val="1"/>
          <w:numId w:val="1"/>
        </w:numPr>
        <w:tabs>
          <w:tab w:val="left" w:pos="1560"/>
          <w:tab w:val="left" w:pos="1561"/>
        </w:tabs>
        <w:spacing w:before="2"/>
        <w:ind w:left="1560" w:hanging="360"/>
        <w:rPr>
          <w:rFonts w:ascii="Courier New"/>
        </w:rPr>
      </w:pPr>
      <w:r>
        <w:t>A violation of Equal</w:t>
      </w:r>
      <w:r>
        <w:rPr>
          <w:spacing w:val="-8"/>
        </w:rPr>
        <w:t xml:space="preserve"> </w:t>
      </w:r>
      <w:r>
        <w:t>Protection?</w:t>
      </w:r>
    </w:p>
    <w:p w14:paraId="0AA2032A" w14:textId="77777777" w:rsidR="004220C8" w:rsidRDefault="007B30DE">
      <w:pPr>
        <w:pStyle w:val="ListParagraph"/>
        <w:numPr>
          <w:ilvl w:val="1"/>
          <w:numId w:val="1"/>
        </w:numPr>
        <w:tabs>
          <w:tab w:val="left" w:pos="1560"/>
          <w:tab w:val="left" w:pos="1561"/>
        </w:tabs>
        <w:spacing w:before="2"/>
        <w:ind w:left="1560" w:hanging="360"/>
        <w:rPr>
          <w:rFonts w:ascii="Courier New"/>
        </w:rPr>
      </w:pPr>
      <w:r>
        <w:t>A violation of Compulsory</w:t>
      </w:r>
      <w:r>
        <w:rPr>
          <w:spacing w:val="-5"/>
        </w:rPr>
        <w:t xml:space="preserve"> </w:t>
      </w:r>
      <w:r>
        <w:t>Process?</w:t>
      </w:r>
    </w:p>
    <w:p w14:paraId="04601E48" w14:textId="77777777" w:rsidR="004220C8" w:rsidRDefault="007B30DE">
      <w:pPr>
        <w:pStyle w:val="ListParagraph"/>
        <w:numPr>
          <w:ilvl w:val="1"/>
          <w:numId w:val="1"/>
        </w:numPr>
        <w:tabs>
          <w:tab w:val="left" w:pos="1560"/>
          <w:tab w:val="left" w:pos="1561"/>
        </w:tabs>
        <w:spacing w:before="2"/>
        <w:ind w:left="1560" w:hanging="360"/>
        <w:rPr>
          <w:rFonts w:ascii="Courier New"/>
        </w:rPr>
      </w:pPr>
      <w:r>
        <w:t>A violation of Due</w:t>
      </w:r>
      <w:r>
        <w:rPr>
          <w:spacing w:val="-3"/>
        </w:rPr>
        <w:t xml:space="preserve"> </w:t>
      </w:r>
      <w:r>
        <w:t>Process?</w:t>
      </w:r>
    </w:p>
    <w:p w14:paraId="76765039" w14:textId="65FE58EB" w:rsidR="004220C8" w:rsidRDefault="007B30DE">
      <w:pPr>
        <w:pStyle w:val="ListParagraph"/>
        <w:numPr>
          <w:ilvl w:val="0"/>
          <w:numId w:val="1"/>
        </w:numPr>
        <w:tabs>
          <w:tab w:val="left" w:pos="840"/>
          <w:tab w:val="left" w:pos="841"/>
        </w:tabs>
        <w:spacing w:before="2" w:line="247" w:lineRule="auto"/>
        <w:ind w:left="840" w:right="276"/>
        <w:rPr>
          <w:rFonts w:ascii="Calibri"/>
        </w:rPr>
      </w:pPr>
      <w:r>
        <w:t xml:space="preserve">If a </w:t>
      </w:r>
      <w:r w:rsidR="009E77FC">
        <w:t>parent</w:t>
      </w:r>
      <w:r>
        <w:t xml:space="preserve"> is required to access highspeed internet at a library or other public facility </w:t>
      </w:r>
      <w:r w:rsidR="009E77FC">
        <w:t xml:space="preserve">for video visits </w:t>
      </w:r>
      <w:r>
        <w:t xml:space="preserve">during the covid-19 pandemic, does that </w:t>
      </w:r>
      <w:r w:rsidR="009E77FC">
        <w:t>lack of access constitute a lack of reasonable efforts to facilitate visitation?</w:t>
      </w:r>
    </w:p>
    <w:p w14:paraId="33F09105" w14:textId="77777777" w:rsidR="004220C8" w:rsidRDefault="007B30DE">
      <w:pPr>
        <w:pStyle w:val="ListParagraph"/>
        <w:numPr>
          <w:ilvl w:val="0"/>
          <w:numId w:val="1"/>
        </w:numPr>
        <w:tabs>
          <w:tab w:val="left" w:pos="840"/>
          <w:tab w:val="left" w:pos="841"/>
        </w:tabs>
        <w:spacing w:before="13"/>
        <w:ind w:left="840"/>
        <w:rPr>
          <w:rFonts w:ascii="Calibri"/>
        </w:rPr>
      </w:pPr>
      <w:r>
        <w:t>Are courts required to provide access to highspeed internet access</w:t>
      </w:r>
      <w:r>
        <w:rPr>
          <w:spacing w:val="-18"/>
        </w:rPr>
        <w:t xml:space="preserve"> </w:t>
      </w:r>
      <w:r>
        <w:t>to:</w:t>
      </w:r>
    </w:p>
    <w:p w14:paraId="2EF83F77" w14:textId="77777777" w:rsidR="004220C8" w:rsidRDefault="007B30DE">
      <w:pPr>
        <w:pStyle w:val="ListParagraph"/>
        <w:numPr>
          <w:ilvl w:val="1"/>
          <w:numId w:val="1"/>
        </w:numPr>
        <w:tabs>
          <w:tab w:val="left" w:pos="1560"/>
          <w:tab w:val="left" w:pos="1561"/>
        </w:tabs>
        <w:spacing w:before="9"/>
        <w:ind w:left="1560" w:hanging="360"/>
        <w:rPr>
          <w:rFonts w:ascii="Courier New"/>
        </w:rPr>
      </w:pPr>
      <w:r>
        <w:t>Parties?</w:t>
      </w:r>
    </w:p>
    <w:p w14:paraId="04A7791F" w14:textId="77777777" w:rsidR="004220C8" w:rsidRDefault="007B30DE">
      <w:pPr>
        <w:pStyle w:val="ListParagraph"/>
        <w:numPr>
          <w:ilvl w:val="1"/>
          <w:numId w:val="1"/>
        </w:numPr>
        <w:tabs>
          <w:tab w:val="left" w:pos="1560"/>
          <w:tab w:val="left" w:pos="1561"/>
        </w:tabs>
        <w:spacing w:before="2"/>
        <w:ind w:left="1560" w:hanging="360"/>
        <w:rPr>
          <w:rFonts w:ascii="Courier New"/>
        </w:rPr>
      </w:pPr>
      <w:r>
        <w:t>Attorneys?</w:t>
      </w:r>
    </w:p>
    <w:p w14:paraId="27DE5947" w14:textId="77777777" w:rsidR="004220C8" w:rsidRDefault="007B30DE">
      <w:pPr>
        <w:pStyle w:val="ListParagraph"/>
        <w:numPr>
          <w:ilvl w:val="1"/>
          <w:numId w:val="1"/>
        </w:numPr>
        <w:tabs>
          <w:tab w:val="left" w:pos="1560"/>
          <w:tab w:val="left" w:pos="1561"/>
        </w:tabs>
        <w:spacing w:before="2"/>
        <w:ind w:left="1560" w:hanging="360"/>
        <w:rPr>
          <w:rFonts w:ascii="Courier New"/>
        </w:rPr>
      </w:pPr>
      <w:r>
        <w:t>Witnesses?</w:t>
      </w:r>
    </w:p>
    <w:p w14:paraId="1813C96B" w14:textId="77777777" w:rsidR="004220C8" w:rsidRDefault="007B30DE">
      <w:pPr>
        <w:pStyle w:val="ListParagraph"/>
        <w:numPr>
          <w:ilvl w:val="1"/>
          <w:numId w:val="1"/>
        </w:numPr>
        <w:tabs>
          <w:tab w:val="left" w:pos="1560"/>
          <w:tab w:val="left" w:pos="1561"/>
        </w:tabs>
        <w:spacing w:before="2"/>
        <w:ind w:left="1560" w:hanging="360"/>
        <w:rPr>
          <w:rFonts w:ascii="Courier New"/>
        </w:rPr>
      </w:pPr>
      <w:r>
        <w:t>The</w:t>
      </w:r>
      <w:r>
        <w:rPr>
          <w:spacing w:val="-1"/>
        </w:rPr>
        <w:t xml:space="preserve"> </w:t>
      </w:r>
      <w:r>
        <w:t>public?</w:t>
      </w:r>
    </w:p>
    <w:p w14:paraId="33846FA1" w14:textId="31917C26" w:rsidR="009E77FC" w:rsidRDefault="007B30DE" w:rsidP="00F15462">
      <w:pPr>
        <w:pStyle w:val="Heading1"/>
        <w:spacing w:before="163" w:after="120"/>
        <w:ind w:left="115"/>
      </w:pPr>
      <w:r>
        <w:t>Recordings</w:t>
      </w:r>
    </w:p>
    <w:p w14:paraId="68FA5FD2" w14:textId="77777777" w:rsidR="004220C8" w:rsidRDefault="007B30DE">
      <w:pPr>
        <w:pStyle w:val="ListParagraph"/>
        <w:numPr>
          <w:ilvl w:val="0"/>
          <w:numId w:val="1"/>
        </w:numPr>
        <w:tabs>
          <w:tab w:val="left" w:pos="839"/>
          <w:tab w:val="left" w:pos="840"/>
        </w:tabs>
        <w:spacing w:before="2"/>
        <w:ind w:hanging="359"/>
        <w:rPr>
          <w:rFonts w:ascii="Calibri"/>
        </w:rPr>
      </w:pPr>
      <w:r>
        <w:t>Must courts record</w:t>
      </w:r>
      <w:r>
        <w:rPr>
          <w:spacing w:val="-1"/>
        </w:rPr>
        <w:t xml:space="preserve"> </w:t>
      </w:r>
      <w:r>
        <w:t>proceedings?</w:t>
      </w:r>
    </w:p>
    <w:p w14:paraId="683AF891" w14:textId="77777777" w:rsidR="004220C8" w:rsidRDefault="007B30DE">
      <w:pPr>
        <w:pStyle w:val="ListParagraph"/>
        <w:numPr>
          <w:ilvl w:val="0"/>
          <w:numId w:val="1"/>
        </w:numPr>
        <w:tabs>
          <w:tab w:val="left" w:pos="839"/>
          <w:tab w:val="left" w:pos="840"/>
        </w:tabs>
        <w:spacing w:before="10"/>
        <w:ind w:left="840"/>
        <w:rPr>
          <w:rFonts w:ascii="Calibri"/>
          <w:sz w:val="24"/>
        </w:rPr>
      </w:pPr>
      <w:r>
        <w:t>Must courts retain recordings of the proceedings? If not, should</w:t>
      </w:r>
      <w:r>
        <w:rPr>
          <w:spacing w:val="-19"/>
        </w:rPr>
        <w:t xml:space="preserve"> </w:t>
      </w:r>
      <w:r>
        <w:t>they?</w:t>
      </w:r>
    </w:p>
    <w:p w14:paraId="395EC77D" w14:textId="77777777" w:rsidR="004220C8" w:rsidRDefault="00DF52EB">
      <w:pPr>
        <w:pStyle w:val="BodyText"/>
        <w:spacing w:before="8"/>
        <w:ind w:firstLine="0"/>
        <w:rPr>
          <w:sz w:val="20"/>
        </w:rPr>
      </w:pPr>
      <w:r>
        <w:pict w14:anchorId="7315851D">
          <v:line id="_x0000_s1030" style="position:absolute;z-index:251655680;mso-wrap-distance-left:0;mso-wrap-distance-right:0;mso-position-horizontal-relative:page" from="1in,14.8pt" to="3in,14.8pt" strokeweight=".72pt">
            <w10:wrap type="topAndBottom" anchorx="page"/>
          </v:line>
        </w:pict>
      </w:r>
    </w:p>
    <w:p w14:paraId="68BFADEB" w14:textId="0DAE3B23" w:rsidR="00A64842" w:rsidRDefault="007B30DE">
      <w:pPr>
        <w:spacing w:before="71"/>
        <w:ind w:left="119" w:right="341"/>
        <w:rPr>
          <w:i/>
          <w:sz w:val="20"/>
        </w:rPr>
      </w:pPr>
      <w:bookmarkStart w:id="0" w:name="_bookmark0"/>
      <w:bookmarkStart w:id="1" w:name="_bookmark1"/>
      <w:bookmarkEnd w:id="0"/>
      <w:bookmarkEnd w:id="1"/>
      <w:r>
        <w:rPr>
          <w:position w:val="5"/>
          <w:sz w:val="13"/>
        </w:rPr>
        <w:t xml:space="preserve">1 </w:t>
      </w:r>
      <w:r w:rsidR="00A64842">
        <w:rPr>
          <w:iCs/>
          <w:sz w:val="20"/>
        </w:rPr>
        <w:t>§19-1-106(2), Colo. Rev. Stat (2019)</w:t>
      </w:r>
    </w:p>
    <w:p w14:paraId="0417E712" w14:textId="1C800975" w:rsidR="004220C8" w:rsidRPr="00A64842" w:rsidRDefault="007B30DE">
      <w:pPr>
        <w:spacing w:before="71"/>
        <w:ind w:left="119" w:right="341"/>
        <w:rPr>
          <w:i/>
          <w:sz w:val="20"/>
        </w:rPr>
      </w:pPr>
      <w:r w:rsidRPr="00A64842">
        <w:rPr>
          <w:position w:val="5"/>
          <w:sz w:val="13"/>
        </w:rPr>
        <w:t>2</w:t>
      </w:r>
      <w:r>
        <w:rPr>
          <w:position w:val="5"/>
          <w:sz w:val="13"/>
        </w:rPr>
        <w:t xml:space="preserve"> </w:t>
      </w:r>
      <w:r>
        <w:rPr>
          <w:i/>
          <w:sz w:val="20"/>
        </w:rPr>
        <w:t>See, e.g.</w:t>
      </w:r>
      <w:r>
        <w:rPr>
          <w:sz w:val="20"/>
        </w:rPr>
        <w:t xml:space="preserve">, </w:t>
      </w:r>
      <w:r>
        <w:rPr>
          <w:i/>
          <w:sz w:val="20"/>
        </w:rPr>
        <w:t>Cameron v. State</w:t>
      </w:r>
      <w:r>
        <w:rPr>
          <w:sz w:val="20"/>
        </w:rPr>
        <w:t xml:space="preserve">, 490 S.W.3d 57 (Tex. Crim. App. 2014); </w:t>
      </w:r>
      <w:r>
        <w:rPr>
          <w:i/>
          <w:sz w:val="20"/>
        </w:rPr>
        <w:t>Lilly v. State</w:t>
      </w:r>
      <w:r>
        <w:rPr>
          <w:sz w:val="20"/>
        </w:rPr>
        <w:t>, 365 S.W.3d 321 (Tex. Crim. App. 2012).</w:t>
      </w:r>
    </w:p>
    <w:p w14:paraId="598A44B7" w14:textId="77777777" w:rsidR="009E77FC" w:rsidRDefault="007B30DE" w:rsidP="009E77FC">
      <w:pPr>
        <w:spacing w:line="239" w:lineRule="exact"/>
        <w:ind w:left="120"/>
      </w:pPr>
      <w:bookmarkStart w:id="2" w:name="_bookmark2"/>
      <w:bookmarkEnd w:id="2"/>
      <w:r>
        <w:rPr>
          <w:w w:val="95"/>
          <w:position w:val="5"/>
          <w:sz w:val="13"/>
        </w:rPr>
        <w:t xml:space="preserve">3         </w:t>
      </w:r>
      <w:bookmarkStart w:id="3" w:name="_bookmark3"/>
      <w:bookmarkEnd w:id="3"/>
      <w:r w:rsidR="009E77FC">
        <w:fldChar w:fldCharType="begin"/>
      </w:r>
      <w:r w:rsidR="009E77FC">
        <w:instrText xml:space="preserve"> HYPERLINK "https://ilsr.org/mapping-colorados-internet-service-options/" </w:instrText>
      </w:r>
      <w:r w:rsidR="009E77FC">
        <w:fldChar w:fldCharType="separate"/>
      </w:r>
      <w:r w:rsidR="009E77FC">
        <w:rPr>
          <w:rStyle w:val="Hyperlink"/>
        </w:rPr>
        <w:t>https://ilsr.org/mapping-colorados-internet-service-options/</w:t>
      </w:r>
      <w:r w:rsidR="009E77FC">
        <w:fldChar w:fldCharType="end"/>
      </w:r>
    </w:p>
    <w:p w14:paraId="1638B19B" w14:textId="77777777" w:rsidR="004220C8" w:rsidRDefault="004220C8">
      <w:pPr>
        <w:spacing w:line="246" w:lineRule="exact"/>
        <w:rPr>
          <w:rFonts w:ascii="Calibri"/>
          <w:sz w:val="20"/>
        </w:rPr>
        <w:sectPr w:rsidR="004220C8">
          <w:type w:val="continuous"/>
          <w:pgSz w:w="12240" w:h="15840"/>
          <w:pgMar w:top="1360" w:right="1380" w:bottom="1200" w:left="1320" w:header="720" w:footer="720" w:gutter="0"/>
          <w:cols w:space="720"/>
        </w:sectPr>
      </w:pPr>
      <w:bookmarkStart w:id="4" w:name="_bookmark4"/>
      <w:bookmarkEnd w:id="4"/>
    </w:p>
    <w:p w14:paraId="1802389D" w14:textId="2EC611AB" w:rsidR="004220C8" w:rsidRDefault="007B30DE">
      <w:pPr>
        <w:pStyle w:val="ListParagraph"/>
        <w:numPr>
          <w:ilvl w:val="0"/>
          <w:numId w:val="1"/>
        </w:numPr>
        <w:tabs>
          <w:tab w:val="left" w:pos="839"/>
          <w:tab w:val="left" w:pos="840"/>
        </w:tabs>
        <w:spacing w:before="79"/>
        <w:rPr>
          <w:rFonts w:ascii="Calibri"/>
        </w:rPr>
      </w:pPr>
      <w:r>
        <w:lastRenderedPageBreak/>
        <w:t xml:space="preserve">What is the result where the transcript and </w:t>
      </w:r>
      <w:r w:rsidR="00F15462">
        <w:t>audio</w:t>
      </w:r>
      <w:r>
        <w:t xml:space="preserve"> recording</w:t>
      </w:r>
      <w:r>
        <w:rPr>
          <w:spacing w:val="-14"/>
        </w:rPr>
        <w:t xml:space="preserve"> </w:t>
      </w:r>
      <w:r>
        <w:t>conflict?</w:t>
      </w:r>
    </w:p>
    <w:p w14:paraId="2842A672" w14:textId="77777777" w:rsidR="004220C8" w:rsidRDefault="007B30DE">
      <w:pPr>
        <w:pStyle w:val="ListParagraph"/>
        <w:numPr>
          <w:ilvl w:val="0"/>
          <w:numId w:val="1"/>
        </w:numPr>
        <w:tabs>
          <w:tab w:val="left" w:pos="839"/>
          <w:tab w:val="left" w:pos="840"/>
        </w:tabs>
        <w:spacing w:before="9"/>
        <w:rPr>
          <w:rFonts w:ascii="Calibri"/>
        </w:rPr>
      </w:pPr>
      <w:r>
        <w:t>Are parties or members of the public allowed to record</w:t>
      </w:r>
      <w:r>
        <w:rPr>
          <w:spacing w:val="-19"/>
        </w:rPr>
        <w:t xml:space="preserve"> </w:t>
      </w:r>
      <w:r>
        <w:t>proceedings?</w:t>
      </w:r>
    </w:p>
    <w:p w14:paraId="1FF81ADD" w14:textId="4D2CEB56" w:rsidR="004220C8" w:rsidRDefault="007B30DE">
      <w:pPr>
        <w:pStyle w:val="ListParagraph"/>
        <w:numPr>
          <w:ilvl w:val="0"/>
          <w:numId w:val="1"/>
        </w:numPr>
        <w:tabs>
          <w:tab w:val="left" w:pos="839"/>
          <w:tab w:val="left" w:pos="840"/>
        </w:tabs>
        <w:spacing w:before="9" w:line="247" w:lineRule="auto"/>
        <w:ind w:right="443"/>
        <w:rPr>
          <w:rFonts w:ascii="Calibri"/>
        </w:rPr>
      </w:pPr>
      <w:r>
        <w:t xml:space="preserve">What is the </w:t>
      </w:r>
      <w:r w:rsidR="00F15462">
        <w:t>consequence</w:t>
      </w:r>
      <w:r>
        <w:t xml:space="preserve"> if a party or a member of the public records a proceeding against court orders using a home</w:t>
      </w:r>
      <w:r>
        <w:rPr>
          <w:spacing w:val="-9"/>
        </w:rPr>
        <w:t xml:space="preserve"> </w:t>
      </w:r>
      <w:r>
        <w:t>computer?</w:t>
      </w:r>
    </w:p>
    <w:p w14:paraId="0C2B53A6" w14:textId="10DAB654" w:rsidR="004220C8" w:rsidRDefault="007B30DE">
      <w:pPr>
        <w:pStyle w:val="ListParagraph"/>
        <w:numPr>
          <w:ilvl w:val="0"/>
          <w:numId w:val="1"/>
        </w:numPr>
        <w:tabs>
          <w:tab w:val="left" w:pos="839"/>
          <w:tab w:val="left" w:pos="840"/>
        </w:tabs>
        <w:spacing w:before="13" w:line="247" w:lineRule="auto"/>
        <w:ind w:right="1161"/>
        <w:rPr>
          <w:rFonts w:ascii="Calibri"/>
        </w:rPr>
      </w:pPr>
      <w:r>
        <w:t>What is the penalty if a party or member of the public manipulates a</w:t>
      </w:r>
      <w:r w:rsidR="00F15462">
        <w:t xml:space="preserve">n audio </w:t>
      </w:r>
      <w:r>
        <w:t>recording?</w:t>
      </w:r>
    </w:p>
    <w:p w14:paraId="18E15179" w14:textId="77777777" w:rsidR="004220C8" w:rsidRPr="00F15462" w:rsidRDefault="007B30DE">
      <w:pPr>
        <w:pStyle w:val="ListParagraph"/>
        <w:numPr>
          <w:ilvl w:val="0"/>
          <w:numId w:val="1"/>
        </w:numPr>
        <w:tabs>
          <w:tab w:val="left" w:pos="839"/>
          <w:tab w:val="left" w:pos="840"/>
        </w:tabs>
        <w:spacing w:before="12" w:line="247" w:lineRule="auto"/>
        <w:ind w:right="987"/>
        <w:rPr>
          <w:rFonts w:ascii="Calibri" w:hAnsi="Calibri"/>
        </w:rPr>
      </w:pPr>
      <w:r w:rsidRPr="00F15462">
        <w:t>How can attorneys ensure that they have adequately “made their record” for appellate issues?</w:t>
      </w:r>
    </w:p>
    <w:p w14:paraId="16FF4FFF" w14:textId="77777777" w:rsidR="004220C8" w:rsidRPr="00F15462" w:rsidRDefault="007B30DE">
      <w:pPr>
        <w:pStyle w:val="ListParagraph"/>
        <w:numPr>
          <w:ilvl w:val="0"/>
          <w:numId w:val="1"/>
        </w:numPr>
        <w:tabs>
          <w:tab w:val="left" w:pos="839"/>
          <w:tab w:val="left" w:pos="840"/>
        </w:tabs>
        <w:spacing w:before="12" w:line="247" w:lineRule="auto"/>
        <w:ind w:right="401"/>
        <w:rPr>
          <w:rFonts w:ascii="Calibri" w:hAnsi="Calibri"/>
        </w:rPr>
      </w:pPr>
      <w:r w:rsidRPr="00F15462">
        <w:t>If the Zoom host (</w:t>
      </w:r>
      <w:r w:rsidRPr="00F15462">
        <w:rPr>
          <w:i/>
        </w:rPr>
        <w:t>i.e.</w:t>
      </w:r>
      <w:r w:rsidRPr="00F15462">
        <w:t>, judge or other court personnel) can mute any party— intentionally or unintentionally—what effect does that have on the official</w:t>
      </w:r>
      <w:r w:rsidRPr="00F15462">
        <w:rPr>
          <w:spacing w:val="-21"/>
        </w:rPr>
        <w:t xml:space="preserve"> </w:t>
      </w:r>
      <w:r w:rsidRPr="00F15462">
        <w:t>record?</w:t>
      </w:r>
    </w:p>
    <w:p w14:paraId="5BACB696" w14:textId="77777777" w:rsidR="004220C8" w:rsidRDefault="004220C8">
      <w:pPr>
        <w:pStyle w:val="BodyText"/>
        <w:ind w:firstLine="0"/>
        <w:rPr>
          <w:sz w:val="26"/>
        </w:rPr>
      </w:pPr>
    </w:p>
    <w:p w14:paraId="0BE5873D" w14:textId="77777777" w:rsidR="004220C8" w:rsidRDefault="007B30DE">
      <w:pPr>
        <w:pStyle w:val="Heading1"/>
        <w:spacing w:before="230"/>
      </w:pPr>
      <w:r>
        <w:t>Waivers</w:t>
      </w:r>
    </w:p>
    <w:p w14:paraId="7F81F477" w14:textId="3BBA542C" w:rsidR="004220C8" w:rsidRDefault="00BA297D">
      <w:pPr>
        <w:pStyle w:val="ListParagraph"/>
        <w:numPr>
          <w:ilvl w:val="0"/>
          <w:numId w:val="1"/>
        </w:numPr>
        <w:tabs>
          <w:tab w:val="left" w:pos="839"/>
          <w:tab w:val="left" w:pos="840"/>
        </w:tabs>
        <w:spacing w:before="185" w:line="247" w:lineRule="auto"/>
        <w:ind w:right="116" w:hanging="359"/>
        <w:rPr>
          <w:rFonts w:ascii="Calibri"/>
        </w:rPr>
      </w:pPr>
      <w:r>
        <w:t>Parents</w:t>
      </w:r>
      <w:r w:rsidR="007B30DE">
        <w:t xml:space="preserve"> have a due process and statutory right to be present</w:t>
      </w:r>
      <w:r>
        <w:t>, in person or through counsel,</w:t>
      </w:r>
      <w:r w:rsidR="007B30DE">
        <w:t xml:space="preserve"> at critical stages of </w:t>
      </w:r>
      <w:r>
        <w:t>dependency and neglect</w:t>
      </w:r>
      <w:r w:rsidR="007B30DE">
        <w:rPr>
          <w:spacing w:val="3"/>
        </w:rPr>
        <w:t xml:space="preserve"> </w:t>
      </w:r>
      <w:r w:rsidR="007B30DE">
        <w:t>proceedings.</w:t>
      </w:r>
      <w:hyperlink w:anchor="_bookmark5" w:history="1">
        <w:r w:rsidR="007B30DE">
          <w:rPr>
            <w:position w:val="6"/>
            <w:sz w:val="14"/>
          </w:rPr>
          <w:t>6</w:t>
        </w:r>
      </w:hyperlink>
    </w:p>
    <w:p w14:paraId="378C7A1C" w14:textId="68E7DC07" w:rsidR="004220C8" w:rsidRDefault="007B30DE">
      <w:pPr>
        <w:pStyle w:val="ListParagraph"/>
        <w:numPr>
          <w:ilvl w:val="0"/>
          <w:numId w:val="1"/>
        </w:numPr>
        <w:tabs>
          <w:tab w:val="left" w:pos="839"/>
          <w:tab w:val="left" w:pos="840"/>
        </w:tabs>
        <w:spacing w:before="13"/>
        <w:ind w:hanging="359"/>
        <w:rPr>
          <w:rFonts w:ascii="Calibri"/>
        </w:rPr>
      </w:pPr>
      <w:r>
        <w:t xml:space="preserve">What is required for a </w:t>
      </w:r>
      <w:r w:rsidR="00D90C2A">
        <w:t>parent</w:t>
      </w:r>
      <w:r>
        <w:t xml:space="preserve"> to waive that</w:t>
      </w:r>
      <w:r>
        <w:rPr>
          <w:spacing w:val="-17"/>
        </w:rPr>
        <w:t xml:space="preserve"> </w:t>
      </w:r>
      <w:r>
        <w:t>right</w:t>
      </w:r>
      <w:r w:rsidR="00D90C2A">
        <w:t xml:space="preserve"> at the outset of the case</w:t>
      </w:r>
      <w:r>
        <w:t>?</w:t>
      </w:r>
    </w:p>
    <w:p w14:paraId="233547D6" w14:textId="3E98B8BE" w:rsidR="004220C8" w:rsidRDefault="007B30DE">
      <w:pPr>
        <w:pStyle w:val="ListParagraph"/>
        <w:numPr>
          <w:ilvl w:val="0"/>
          <w:numId w:val="1"/>
        </w:numPr>
        <w:tabs>
          <w:tab w:val="left" w:pos="839"/>
          <w:tab w:val="left" w:pos="840"/>
        </w:tabs>
        <w:spacing w:before="9"/>
        <w:rPr>
          <w:rFonts w:ascii="Calibri"/>
        </w:rPr>
      </w:pPr>
      <w:r>
        <w:t>Must that waiver be knowing and</w:t>
      </w:r>
      <w:r>
        <w:rPr>
          <w:spacing w:val="-8"/>
        </w:rPr>
        <w:t xml:space="preserve"> </w:t>
      </w:r>
      <w:r>
        <w:t>voluntary?</w:t>
      </w:r>
      <w:r w:rsidR="00D90C2A">
        <w:t xml:space="preserve"> It must happen after parents are advised of their right to counsel by the court.  If the parent waived their right to be advised, have they waived the right at subsequent critical stages of the proceedings?</w:t>
      </w:r>
    </w:p>
    <w:p w14:paraId="12F62499" w14:textId="799E3006" w:rsidR="004220C8" w:rsidRPr="00D90C2A" w:rsidRDefault="007B30DE" w:rsidP="00D90C2A">
      <w:pPr>
        <w:pStyle w:val="ListParagraph"/>
        <w:numPr>
          <w:ilvl w:val="0"/>
          <w:numId w:val="1"/>
        </w:numPr>
        <w:tabs>
          <w:tab w:val="left" w:pos="839"/>
          <w:tab w:val="left" w:pos="840"/>
        </w:tabs>
        <w:spacing w:before="11"/>
        <w:rPr>
          <w:rFonts w:ascii="Calibri"/>
        </w:rPr>
      </w:pPr>
      <w:r>
        <w:t>What script, or any, should be developed to meet this</w:t>
      </w:r>
      <w:r>
        <w:rPr>
          <w:spacing w:val="-18"/>
        </w:rPr>
        <w:t xml:space="preserve"> </w:t>
      </w:r>
      <w:r>
        <w:t>guarantee?</w:t>
      </w:r>
    </w:p>
    <w:p w14:paraId="07E6ADA5" w14:textId="77777777" w:rsidR="004220C8" w:rsidRDefault="004220C8">
      <w:pPr>
        <w:pStyle w:val="BodyText"/>
        <w:spacing w:before="11"/>
        <w:ind w:firstLine="0"/>
        <w:rPr>
          <w:sz w:val="24"/>
        </w:rPr>
      </w:pPr>
    </w:p>
    <w:p w14:paraId="37A03EED" w14:textId="77777777" w:rsidR="004220C8" w:rsidRDefault="007B30DE">
      <w:pPr>
        <w:pStyle w:val="Heading1"/>
      </w:pPr>
      <w:r>
        <w:t>Jails</w:t>
      </w:r>
    </w:p>
    <w:p w14:paraId="199AD57A" w14:textId="1A8C284B" w:rsidR="004220C8" w:rsidRDefault="007B30DE">
      <w:pPr>
        <w:pStyle w:val="ListParagraph"/>
        <w:numPr>
          <w:ilvl w:val="0"/>
          <w:numId w:val="1"/>
        </w:numPr>
        <w:tabs>
          <w:tab w:val="left" w:pos="839"/>
          <w:tab w:val="left" w:pos="840"/>
        </w:tabs>
        <w:spacing w:before="224" w:line="286" w:lineRule="exact"/>
        <w:ind w:left="840" w:right="116"/>
        <w:rPr>
          <w:rFonts w:ascii="Calibri"/>
          <w:sz w:val="28"/>
        </w:rPr>
      </w:pPr>
      <w:r>
        <w:t>Many</w:t>
      </w:r>
      <w:r>
        <w:rPr>
          <w:spacing w:val="-9"/>
        </w:rPr>
        <w:t xml:space="preserve"> </w:t>
      </w:r>
      <w:r>
        <w:t>of</w:t>
      </w:r>
      <w:r>
        <w:rPr>
          <w:spacing w:val="-10"/>
        </w:rPr>
        <w:t xml:space="preserve"> </w:t>
      </w:r>
      <w:r>
        <w:t>the</w:t>
      </w:r>
      <w:r>
        <w:rPr>
          <w:spacing w:val="-11"/>
        </w:rPr>
        <w:t xml:space="preserve"> </w:t>
      </w:r>
      <w:r>
        <w:t>issues</w:t>
      </w:r>
      <w:r>
        <w:rPr>
          <w:spacing w:val="-10"/>
        </w:rPr>
        <w:t xml:space="preserve"> </w:t>
      </w:r>
      <w:r>
        <w:t>presented</w:t>
      </w:r>
      <w:r>
        <w:rPr>
          <w:spacing w:val="-10"/>
        </w:rPr>
        <w:t xml:space="preserve"> </w:t>
      </w:r>
      <w:r>
        <w:t>above</w:t>
      </w:r>
      <w:r>
        <w:rPr>
          <w:spacing w:val="-11"/>
        </w:rPr>
        <w:t xml:space="preserve"> </w:t>
      </w:r>
      <w:r>
        <w:t>assume</w:t>
      </w:r>
      <w:r>
        <w:rPr>
          <w:spacing w:val="-11"/>
        </w:rPr>
        <w:t xml:space="preserve"> </w:t>
      </w:r>
      <w:r>
        <w:t>a</w:t>
      </w:r>
      <w:r>
        <w:rPr>
          <w:spacing w:val="-11"/>
        </w:rPr>
        <w:t xml:space="preserve"> </w:t>
      </w:r>
      <w:r w:rsidR="00D90C2A">
        <w:t>parent is not incarcerated</w:t>
      </w:r>
      <w:r>
        <w:t>.</w:t>
      </w:r>
      <w:r>
        <w:rPr>
          <w:spacing w:val="-10"/>
        </w:rPr>
        <w:t xml:space="preserve"> </w:t>
      </w:r>
      <w:r>
        <w:t>Similar</w:t>
      </w:r>
      <w:r>
        <w:rPr>
          <w:spacing w:val="-10"/>
        </w:rPr>
        <w:t xml:space="preserve"> </w:t>
      </w:r>
      <w:r>
        <w:t xml:space="preserve">issues arise when clients are </w:t>
      </w:r>
      <w:r w:rsidR="00D90C2A">
        <w:t>incarcerated through the duration of the case:</w:t>
      </w:r>
    </w:p>
    <w:p w14:paraId="63FC78D1" w14:textId="77777777" w:rsidR="004220C8" w:rsidRDefault="007B30DE">
      <w:pPr>
        <w:pStyle w:val="ListParagraph"/>
        <w:numPr>
          <w:ilvl w:val="1"/>
          <w:numId w:val="1"/>
        </w:numPr>
        <w:tabs>
          <w:tab w:val="left" w:pos="1560"/>
        </w:tabs>
        <w:spacing w:before="9" w:line="310" w:lineRule="exact"/>
        <w:ind w:left="1560"/>
        <w:rPr>
          <w:rFonts w:ascii="Courier New"/>
          <w:sz w:val="28"/>
        </w:rPr>
      </w:pPr>
      <w:r>
        <w:t>Adequate audio, video, and</w:t>
      </w:r>
      <w:r>
        <w:rPr>
          <w:spacing w:val="-11"/>
        </w:rPr>
        <w:t xml:space="preserve"> </w:t>
      </w:r>
      <w:r>
        <w:t>lighting;</w:t>
      </w:r>
    </w:p>
    <w:p w14:paraId="67B3DF69" w14:textId="77777777" w:rsidR="004220C8" w:rsidRDefault="007B30DE">
      <w:pPr>
        <w:pStyle w:val="ListParagraph"/>
        <w:numPr>
          <w:ilvl w:val="1"/>
          <w:numId w:val="1"/>
        </w:numPr>
        <w:tabs>
          <w:tab w:val="left" w:pos="1560"/>
        </w:tabs>
        <w:spacing w:line="302" w:lineRule="exact"/>
        <w:ind w:left="1560"/>
        <w:rPr>
          <w:rFonts w:ascii="Courier New"/>
          <w:sz w:val="28"/>
        </w:rPr>
      </w:pPr>
      <w:r>
        <w:t>Interpretive</w:t>
      </w:r>
      <w:r>
        <w:rPr>
          <w:spacing w:val="-5"/>
        </w:rPr>
        <w:t xml:space="preserve"> </w:t>
      </w:r>
      <w:r>
        <w:t>services;</w:t>
      </w:r>
    </w:p>
    <w:p w14:paraId="7A8EB827" w14:textId="77777777" w:rsidR="004220C8" w:rsidRDefault="007B30DE">
      <w:pPr>
        <w:pStyle w:val="ListParagraph"/>
        <w:numPr>
          <w:ilvl w:val="1"/>
          <w:numId w:val="1"/>
        </w:numPr>
        <w:tabs>
          <w:tab w:val="left" w:pos="1560"/>
        </w:tabs>
        <w:spacing w:line="301" w:lineRule="exact"/>
        <w:ind w:left="1560"/>
        <w:rPr>
          <w:rFonts w:ascii="Courier New"/>
          <w:sz w:val="28"/>
        </w:rPr>
      </w:pPr>
      <w:r>
        <w:t>Assistance for illiterate</w:t>
      </w:r>
      <w:r>
        <w:rPr>
          <w:spacing w:val="-9"/>
        </w:rPr>
        <w:t xml:space="preserve"> </w:t>
      </w:r>
      <w:r>
        <w:t>clients;</w:t>
      </w:r>
    </w:p>
    <w:p w14:paraId="503B976B" w14:textId="2D49F5AE" w:rsidR="004220C8" w:rsidRDefault="007B30DE">
      <w:pPr>
        <w:pStyle w:val="ListParagraph"/>
        <w:numPr>
          <w:ilvl w:val="1"/>
          <w:numId w:val="1"/>
        </w:numPr>
        <w:tabs>
          <w:tab w:val="left" w:pos="1560"/>
        </w:tabs>
        <w:spacing w:line="301" w:lineRule="exact"/>
        <w:ind w:left="1560"/>
        <w:rPr>
          <w:rFonts w:ascii="Courier New"/>
          <w:sz w:val="28"/>
        </w:rPr>
      </w:pPr>
      <w:proofErr w:type="spellStart"/>
      <w:r>
        <w:t>Docusign</w:t>
      </w:r>
      <w:proofErr w:type="spellEnd"/>
      <w:r w:rsidR="00D90C2A">
        <w:t>, notaries,</w:t>
      </w:r>
      <w:r>
        <w:t xml:space="preserve"> or other technology for signing court</w:t>
      </w:r>
      <w:r>
        <w:rPr>
          <w:spacing w:val="-13"/>
        </w:rPr>
        <w:t xml:space="preserve"> </w:t>
      </w:r>
      <w:r>
        <w:t>documents;</w:t>
      </w:r>
    </w:p>
    <w:p w14:paraId="192CC967" w14:textId="77777777" w:rsidR="004220C8" w:rsidRDefault="007B30DE">
      <w:pPr>
        <w:pStyle w:val="ListParagraph"/>
        <w:numPr>
          <w:ilvl w:val="1"/>
          <w:numId w:val="1"/>
        </w:numPr>
        <w:tabs>
          <w:tab w:val="left" w:pos="1560"/>
        </w:tabs>
        <w:spacing w:before="5" w:line="228" w:lineRule="auto"/>
        <w:ind w:left="1560" w:right="116" w:hanging="360"/>
        <w:rPr>
          <w:rFonts w:ascii="Courier New"/>
          <w:sz w:val="28"/>
        </w:rPr>
      </w:pPr>
      <w:r>
        <w:t>Adequate confidential space for attorney-client meetings and communications during</w:t>
      </w:r>
      <w:r>
        <w:rPr>
          <w:spacing w:val="-4"/>
        </w:rPr>
        <w:t xml:space="preserve"> </w:t>
      </w:r>
      <w:r>
        <w:t>proceedings;</w:t>
      </w:r>
    </w:p>
    <w:p w14:paraId="66372C9D" w14:textId="77777777" w:rsidR="004220C8" w:rsidRDefault="004220C8">
      <w:pPr>
        <w:pStyle w:val="BodyText"/>
        <w:ind w:firstLine="0"/>
        <w:rPr>
          <w:sz w:val="20"/>
        </w:rPr>
      </w:pPr>
    </w:p>
    <w:p w14:paraId="6DB765B7" w14:textId="77777777" w:rsidR="004220C8" w:rsidRDefault="004220C8">
      <w:pPr>
        <w:pStyle w:val="BodyText"/>
        <w:ind w:firstLine="0"/>
        <w:rPr>
          <w:sz w:val="20"/>
        </w:rPr>
      </w:pPr>
    </w:p>
    <w:p w14:paraId="2FC5FFCA" w14:textId="77777777" w:rsidR="004220C8" w:rsidRDefault="004220C8">
      <w:pPr>
        <w:pStyle w:val="BodyText"/>
        <w:ind w:firstLine="0"/>
        <w:rPr>
          <w:sz w:val="20"/>
        </w:rPr>
      </w:pPr>
    </w:p>
    <w:p w14:paraId="59F2A7D9" w14:textId="77777777" w:rsidR="004220C8" w:rsidRDefault="00DF52EB">
      <w:pPr>
        <w:pStyle w:val="BodyText"/>
        <w:spacing w:before="10"/>
        <w:ind w:firstLine="0"/>
        <w:rPr>
          <w:sz w:val="21"/>
        </w:rPr>
      </w:pPr>
      <w:r>
        <w:pict w14:anchorId="1BA0A0F9">
          <v:line id="_x0000_s1029" style="position:absolute;z-index:251656704;mso-wrap-distance-left:0;mso-wrap-distance-right:0;mso-position-horizontal-relative:page" from="1in,15.45pt" to="3in,15.45pt" strokeweight=".72pt">
            <w10:wrap type="topAndBottom" anchorx="page"/>
          </v:line>
        </w:pict>
      </w:r>
    </w:p>
    <w:p w14:paraId="4D1E03E7" w14:textId="6C193DCB" w:rsidR="004220C8" w:rsidRPr="00D90C2A" w:rsidRDefault="007B30DE">
      <w:pPr>
        <w:spacing w:before="71"/>
        <w:ind w:left="120" w:right="182" w:hanging="1"/>
        <w:rPr>
          <w:iCs/>
          <w:sz w:val="20"/>
        </w:rPr>
      </w:pPr>
      <w:bookmarkStart w:id="5" w:name="_bookmark5"/>
      <w:bookmarkEnd w:id="5"/>
      <w:r>
        <w:rPr>
          <w:position w:val="5"/>
          <w:sz w:val="13"/>
        </w:rPr>
        <w:t xml:space="preserve">6 </w:t>
      </w:r>
      <w:r w:rsidR="00D90C2A">
        <w:rPr>
          <w:i/>
          <w:sz w:val="20"/>
        </w:rPr>
        <w:t xml:space="preserve">See, e.g., People in Interest of V.M.R., </w:t>
      </w:r>
      <w:r w:rsidR="00D90C2A" w:rsidRPr="00D90C2A">
        <w:rPr>
          <w:iCs/>
          <w:sz w:val="20"/>
        </w:rPr>
        <w:t>768 P.2d 1268 (Colo. App. 1989)</w:t>
      </w:r>
    </w:p>
    <w:p w14:paraId="1388871E" w14:textId="77777777" w:rsidR="004220C8" w:rsidRPr="00D90C2A" w:rsidRDefault="004220C8" w:rsidP="00D90C2A">
      <w:pPr>
        <w:pStyle w:val="FootnoteText"/>
        <w:rPr>
          <w:szCs w:val="22"/>
        </w:rPr>
        <w:sectPr w:rsidR="004220C8" w:rsidRPr="00D90C2A">
          <w:pgSz w:w="12240" w:h="15840"/>
          <w:pgMar w:top="1360" w:right="1320" w:bottom="1200" w:left="1320" w:header="0" w:footer="1014" w:gutter="0"/>
          <w:cols w:space="720"/>
        </w:sectPr>
      </w:pPr>
    </w:p>
    <w:p w14:paraId="77B44756" w14:textId="09E43FA0" w:rsidR="004220C8" w:rsidRDefault="007B30DE" w:rsidP="00D90C2A">
      <w:pPr>
        <w:pStyle w:val="ListParagraph"/>
        <w:numPr>
          <w:ilvl w:val="1"/>
          <w:numId w:val="1"/>
        </w:numPr>
        <w:tabs>
          <w:tab w:val="left" w:pos="1560"/>
        </w:tabs>
        <w:spacing w:before="79" w:line="242" w:lineRule="auto"/>
        <w:ind w:left="1560" w:right="115" w:hanging="360"/>
        <w:rPr>
          <w:rFonts w:ascii="Courier New" w:hAnsi="Courier New"/>
          <w:sz w:val="28"/>
        </w:rPr>
      </w:pPr>
      <w:r>
        <w:lastRenderedPageBreak/>
        <w:t xml:space="preserve">Measures to protect </w:t>
      </w:r>
      <w:r w:rsidR="00D90C2A">
        <w:t>parents’</w:t>
      </w:r>
      <w:r>
        <w:t xml:space="preserve"> constitutional or statutory rights should equipment malfunction and any of the above (audio, interpretation, confidential communications) be</w:t>
      </w:r>
      <w:r>
        <w:rPr>
          <w:spacing w:val="-12"/>
        </w:rPr>
        <w:t xml:space="preserve"> </w:t>
      </w:r>
      <w:r>
        <w:t>lost;</w:t>
      </w:r>
    </w:p>
    <w:p w14:paraId="5A21AC58" w14:textId="77777777" w:rsidR="004220C8" w:rsidRDefault="007B30DE">
      <w:pPr>
        <w:pStyle w:val="ListParagraph"/>
        <w:numPr>
          <w:ilvl w:val="1"/>
          <w:numId w:val="1"/>
        </w:numPr>
        <w:tabs>
          <w:tab w:val="left" w:pos="1560"/>
        </w:tabs>
        <w:spacing w:before="16" w:line="310" w:lineRule="exact"/>
        <w:ind w:left="1560" w:hanging="360"/>
        <w:rPr>
          <w:rFonts w:ascii="Courier New"/>
          <w:sz w:val="28"/>
        </w:rPr>
      </w:pPr>
      <w:r>
        <w:t>Cleaning measures after each case to prevent spread of</w:t>
      </w:r>
      <w:r>
        <w:rPr>
          <w:spacing w:val="-22"/>
        </w:rPr>
        <w:t xml:space="preserve"> </w:t>
      </w:r>
      <w:r>
        <w:t>covid-19;</w:t>
      </w:r>
    </w:p>
    <w:p w14:paraId="496DF950" w14:textId="495CC0AF" w:rsidR="004220C8" w:rsidRPr="00D90C2A" w:rsidRDefault="007B30DE" w:rsidP="00D90C2A">
      <w:pPr>
        <w:pStyle w:val="ListParagraph"/>
        <w:numPr>
          <w:ilvl w:val="0"/>
          <w:numId w:val="1"/>
        </w:numPr>
        <w:tabs>
          <w:tab w:val="left" w:pos="839"/>
          <w:tab w:val="left" w:pos="840"/>
        </w:tabs>
        <w:spacing w:before="28" w:line="288" w:lineRule="exact"/>
        <w:ind w:left="840" w:right="113" w:hanging="361"/>
        <w:rPr>
          <w:rFonts w:ascii="Calibri"/>
          <w:sz w:val="28"/>
        </w:rPr>
      </w:pPr>
      <w:r>
        <w:t>What</w:t>
      </w:r>
      <w:r>
        <w:rPr>
          <w:spacing w:val="-9"/>
        </w:rPr>
        <w:t xml:space="preserve"> </w:t>
      </w:r>
      <w:r>
        <w:t>additional</w:t>
      </w:r>
      <w:r>
        <w:rPr>
          <w:spacing w:val="-9"/>
        </w:rPr>
        <w:t xml:space="preserve"> </w:t>
      </w:r>
      <w:r>
        <w:t>burdens</w:t>
      </w:r>
      <w:r>
        <w:rPr>
          <w:spacing w:val="-10"/>
        </w:rPr>
        <w:t xml:space="preserve"> </w:t>
      </w:r>
      <w:r>
        <w:t>may</w:t>
      </w:r>
      <w:r>
        <w:rPr>
          <w:spacing w:val="-10"/>
        </w:rPr>
        <w:t xml:space="preserve"> </w:t>
      </w:r>
      <w:r>
        <w:t>video</w:t>
      </w:r>
      <w:r>
        <w:rPr>
          <w:spacing w:val="-11"/>
        </w:rPr>
        <w:t xml:space="preserve"> </w:t>
      </w:r>
      <w:r>
        <w:t>proceedings</w:t>
      </w:r>
      <w:r>
        <w:rPr>
          <w:spacing w:val="-10"/>
        </w:rPr>
        <w:t xml:space="preserve"> </w:t>
      </w:r>
      <w:r>
        <w:t>place</w:t>
      </w:r>
      <w:r>
        <w:rPr>
          <w:spacing w:val="-9"/>
        </w:rPr>
        <w:t xml:space="preserve"> </w:t>
      </w:r>
      <w:r>
        <w:t>on</w:t>
      </w:r>
      <w:r>
        <w:rPr>
          <w:spacing w:val="-11"/>
        </w:rPr>
        <w:t xml:space="preserve"> </w:t>
      </w:r>
      <w:r>
        <w:t>defendants</w:t>
      </w:r>
      <w:r>
        <w:rPr>
          <w:spacing w:val="-10"/>
        </w:rPr>
        <w:t xml:space="preserve"> </w:t>
      </w:r>
      <w:r>
        <w:t>with</w:t>
      </w:r>
      <w:r>
        <w:rPr>
          <w:spacing w:val="-10"/>
        </w:rPr>
        <w:t xml:space="preserve"> </w:t>
      </w:r>
      <w:r>
        <w:t>intellectual disabilities and mental illness and their</w:t>
      </w:r>
      <w:r>
        <w:rPr>
          <w:spacing w:val="-15"/>
        </w:rPr>
        <w:t xml:space="preserve"> </w:t>
      </w:r>
      <w:r>
        <w:t>attorneys?</w:t>
      </w:r>
      <w:r w:rsidR="00D90C2A">
        <w:t xml:space="preserve"> Does there need to be a request for reasonable accommodations pursuant to the ADA?</w:t>
      </w:r>
    </w:p>
    <w:p w14:paraId="1B02580B" w14:textId="77777777" w:rsidR="004220C8" w:rsidRDefault="004220C8">
      <w:pPr>
        <w:pStyle w:val="BodyText"/>
        <w:spacing w:before="4"/>
        <w:ind w:firstLine="0"/>
        <w:rPr>
          <w:sz w:val="31"/>
        </w:rPr>
      </w:pPr>
    </w:p>
    <w:p w14:paraId="43F859A4" w14:textId="77777777" w:rsidR="004220C8" w:rsidRDefault="007B30DE">
      <w:pPr>
        <w:pStyle w:val="Heading1"/>
        <w:spacing w:before="1"/>
      </w:pPr>
      <w:r>
        <w:t>Reasonably Effective Assistance of Counsel</w:t>
      </w:r>
    </w:p>
    <w:p w14:paraId="2993B289" w14:textId="77777777" w:rsidR="004220C8" w:rsidRDefault="007B30DE">
      <w:pPr>
        <w:pStyle w:val="ListParagraph"/>
        <w:numPr>
          <w:ilvl w:val="0"/>
          <w:numId w:val="1"/>
        </w:numPr>
        <w:tabs>
          <w:tab w:val="left" w:pos="839"/>
          <w:tab w:val="left" w:pos="840"/>
        </w:tabs>
        <w:spacing w:before="186" w:line="339" w:lineRule="exact"/>
        <w:ind w:left="840"/>
        <w:rPr>
          <w:rFonts w:ascii="Calibri"/>
          <w:sz w:val="28"/>
        </w:rPr>
      </w:pPr>
      <w:r>
        <w:t>Professional standards are not suspended during a</w:t>
      </w:r>
      <w:r>
        <w:rPr>
          <w:spacing w:val="-19"/>
        </w:rPr>
        <w:t xml:space="preserve"> </w:t>
      </w:r>
      <w:r>
        <w:t>disaster.</w:t>
      </w:r>
    </w:p>
    <w:p w14:paraId="2234EFF6" w14:textId="77777777" w:rsidR="004220C8" w:rsidRDefault="007B30DE">
      <w:pPr>
        <w:pStyle w:val="ListParagraph"/>
        <w:numPr>
          <w:ilvl w:val="0"/>
          <w:numId w:val="1"/>
        </w:numPr>
        <w:tabs>
          <w:tab w:val="left" w:pos="839"/>
          <w:tab w:val="left" w:pos="840"/>
        </w:tabs>
        <w:spacing w:line="336" w:lineRule="exact"/>
        <w:ind w:left="840"/>
        <w:rPr>
          <w:rFonts w:ascii="Calibri"/>
          <w:sz w:val="28"/>
        </w:rPr>
      </w:pPr>
      <w:r>
        <w:t>Attorneys</w:t>
      </w:r>
      <w:r>
        <w:rPr>
          <w:spacing w:val="4"/>
        </w:rPr>
        <w:t xml:space="preserve"> </w:t>
      </w:r>
      <w:r>
        <w:t>must:</w:t>
      </w:r>
      <w:hyperlink w:anchor="_bookmark6" w:history="1">
        <w:r>
          <w:rPr>
            <w:position w:val="6"/>
            <w:sz w:val="14"/>
          </w:rPr>
          <w:t>7</w:t>
        </w:r>
      </w:hyperlink>
    </w:p>
    <w:p w14:paraId="63E68110" w14:textId="77777777" w:rsidR="004220C8" w:rsidRDefault="007B30DE">
      <w:pPr>
        <w:pStyle w:val="ListParagraph"/>
        <w:numPr>
          <w:ilvl w:val="1"/>
          <w:numId w:val="1"/>
        </w:numPr>
        <w:tabs>
          <w:tab w:val="left" w:pos="1560"/>
        </w:tabs>
        <w:spacing w:line="306" w:lineRule="exact"/>
        <w:ind w:left="1560"/>
        <w:rPr>
          <w:rFonts w:ascii="Courier New"/>
          <w:sz w:val="28"/>
        </w:rPr>
      </w:pPr>
      <w:r>
        <w:t>Investigate the</w:t>
      </w:r>
      <w:r>
        <w:rPr>
          <w:spacing w:val="-8"/>
        </w:rPr>
        <w:t xml:space="preserve"> </w:t>
      </w:r>
      <w:r>
        <w:t>facts;</w:t>
      </w:r>
    </w:p>
    <w:p w14:paraId="1CF234B5" w14:textId="77777777" w:rsidR="004220C8" w:rsidRDefault="007B30DE">
      <w:pPr>
        <w:pStyle w:val="ListParagraph"/>
        <w:numPr>
          <w:ilvl w:val="1"/>
          <w:numId w:val="1"/>
        </w:numPr>
        <w:tabs>
          <w:tab w:val="left" w:pos="1560"/>
        </w:tabs>
        <w:spacing w:line="301" w:lineRule="exact"/>
        <w:ind w:left="1560" w:hanging="360"/>
        <w:rPr>
          <w:rFonts w:ascii="Courier New"/>
          <w:sz w:val="28"/>
        </w:rPr>
      </w:pPr>
      <w:r>
        <w:t>Research the</w:t>
      </w:r>
      <w:r>
        <w:rPr>
          <w:spacing w:val="-3"/>
        </w:rPr>
        <w:t xml:space="preserve"> </w:t>
      </w:r>
      <w:r>
        <w:t>law;</w:t>
      </w:r>
    </w:p>
    <w:p w14:paraId="12DCBAD4" w14:textId="77777777" w:rsidR="004220C8" w:rsidRDefault="007B30DE">
      <w:pPr>
        <w:pStyle w:val="ListParagraph"/>
        <w:numPr>
          <w:ilvl w:val="1"/>
          <w:numId w:val="1"/>
        </w:numPr>
        <w:tabs>
          <w:tab w:val="left" w:pos="1560"/>
        </w:tabs>
        <w:spacing w:line="301" w:lineRule="exact"/>
        <w:ind w:left="1560" w:hanging="360"/>
        <w:rPr>
          <w:rFonts w:ascii="Courier New"/>
          <w:sz w:val="28"/>
        </w:rPr>
      </w:pPr>
      <w:r>
        <w:t>File pertinent</w:t>
      </w:r>
      <w:r>
        <w:rPr>
          <w:spacing w:val="-2"/>
        </w:rPr>
        <w:t xml:space="preserve"> </w:t>
      </w:r>
      <w:r>
        <w:t>motions;</w:t>
      </w:r>
    </w:p>
    <w:p w14:paraId="38F81DE6" w14:textId="77777777" w:rsidR="004220C8" w:rsidRDefault="007B30DE">
      <w:pPr>
        <w:pStyle w:val="ListParagraph"/>
        <w:numPr>
          <w:ilvl w:val="1"/>
          <w:numId w:val="1"/>
        </w:numPr>
        <w:tabs>
          <w:tab w:val="left" w:pos="1560"/>
        </w:tabs>
        <w:spacing w:line="301" w:lineRule="exact"/>
        <w:ind w:left="1560" w:hanging="360"/>
        <w:rPr>
          <w:rFonts w:ascii="Courier New"/>
          <w:sz w:val="28"/>
        </w:rPr>
      </w:pPr>
      <w:r>
        <w:t>Subpoena relevant</w:t>
      </w:r>
      <w:r>
        <w:rPr>
          <w:spacing w:val="-8"/>
        </w:rPr>
        <w:t xml:space="preserve"> </w:t>
      </w:r>
      <w:r>
        <w:t>documents;</w:t>
      </w:r>
    </w:p>
    <w:p w14:paraId="219FD3F4" w14:textId="77777777" w:rsidR="004220C8" w:rsidRDefault="007B30DE">
      <w:pPr>
        <w:pStyle w:val="ListParagraph"/>
        <w:numPr>
          <w:ilvl w:val="1"/>
          <w:numId w:val="1"/>
        </w:numPr>
        <w:tabs>
          <w:tab w:val="left" w:pos="1560"/>
        </w:tabs>
        <w:spacing w:line="302" w:lineRule="exact"/>
        <w:ind w:left="1560" w:hanging="360"/>
        <w:rPr>
          <w:rFonts w:ascii="Courier New"/>
          <w:sz w:val="28"/>
        </w:rPr>
      </w:pPr>
      <w:r>
        <w:t>Visit their</w:t>
      </w:r>
      <w:r>
        <w:rPr>
          <w:spacing w:val="-3"/>
        </w:rPr>
        <w:t xml:space="preserve"> </w:t>
      </w:r>
      <w:r>
        <w:t>clients;</w:t>
      </w:r>
    </w:p>
    <w:p w14:paraId="0B92F17D" w14:textId="77777777" w:rsidR="004220C8" w:rsidRDefault="007B30DE">
      <w:pPr>
        <w:pStyle w:val="ListParagraph"/>
        <w:numPr>
          <w:ilvl w:val="1"/>
          <w:numId w:val="1"/>
        </w:numPr>
        <w:tabs>
          <w:tab w:val="left" w:pos="1560"/>
        </w:tabs>
        <w:spacing w:line="301" w:lineRule="exact"/>
        <w:ind w:left="1560" w:hanging="360"/>
        <w:rPr>
          <w:rFonts w:ascii="Courier New"/>
          <w:sz w:val="28"/>
        </w:rPr>
      </w:pPr>
      <w:r>
        <w:t>Appear in</w:t>
      </w:r>
      <w:r>
        <w:rPr>
          <w:spacing w:val="-4"/>
        </w:rPr>
        <w:t xml:space="preserve"> </w:t>
      </w:r>
      <w:r>
        <w:t>court.</w:t>
      </w:r>
    </w:p>
    <w:p w14:paraId="1F470494" w14:textId="6C5E7939" w:rsidR="004220C8" w:rsidRDefault="007B30DE">
      <w:pPr>
        <w:pStyle w:val="ListParagraph"/>
        <w:numPr>
          <w:ilvl w:val="0"/>
          <w:numId w:val="1"/>
        </w:numPr>
        <w:tabs>
          <w:tab w:val="left" w:pos="839"/>
          <w:tab w:val="left" w:pos="840"/>
        </w:tabs>
        <w:spacing w:before="30" w:line="286" w:lineRule="exact"/>
        <w:ind w:left="840" w:right="114"/>
        <w:rPr>
          <w:rFonts w:ascii="Calibri"/>
          <w:sz w:val="28"/>
        </w:rPr>
      </w:pPr>
      <w:r>
        <w:t>These</w:t>
      </w:r>
      <w:r>
        <w:rPr>
          <w:spacing w:val="-15"/>
        </w:rPr>
        <w:t xml:space="preserve"> </w:t>
      </w:r>
      <w:r>
        <w:t>should</w:t>
      </w:r>
      <w:r>
        <w:rPr>
          <w:spacing w:val="-12"/>
        </w:rPr>
        <w:t xml:space="preserve"> </w:t>
      </w:r>
      <w:r>
        <w:t>be</w:t>
      </w:r>
      <w:r>
        <w:rPr>
          <w:spacing w:val="-15"/>
        </w:rPr>
        <w:t xml:space="preserve"> </w:t>
      </w:r>
      <w:r>
        <w:t>completed</w:t>
      </w:r>
      <w:r>
        <w:rPr>
          <w:spacing w:val="-14"/>
        </w:rPr>
        <w:t xml:space="preserve"> </w:t>
      </w:r>
      <w:r>
        <w:t>prior</w:t>
      </w:r>
      <w:r>
        <w:rPr>
          <w:spacing w:val="-14"/>
        </w:rPr>
        <w:t xml:space="preserve"> </w:t>
      </w:r>
      <w:r>
        <w:t>to</w:t>
      </w:r>
      <w:r>
        <w:rPr>
          <w:spacing w:val="-12"/>
        </w:rPr>
        <w:t xml:space="preserve"> </w:t>
      </w:r>
      <w:r>
        <w:t>any</w:t>
      </w:r>
      <w:r>
        <w:rPr>
          <w:spacing w:val="-16"/>
        </w:rPr>
        <w:t xml:space="preserve"> </w:t>
      </w:r>
      <w:r>
        <w:t>decision</w:t>
      </w:r>
      <w:r>
        <w:rPr>
          <w:spacing w:val="-17"/>
        </w:rPr>
        <w:t xml:space="preserve"> </w:t>
      </w:r>
      <w:r>
        <w:t>regarding</w:t>
      </w:r>
      <w:r>
        <w:rPr>
          <w:spacing w:val="-16"/>
        </w:rPr>
        <w:t xml:space="preserve"> </w:t>
      </w:r>
      <w:r>
        <w:t>whether</w:t>
      </w:r>
      <w:r>
        <w:rPr>
          <w:spacing w:val="-14"/>
        </w:rPr>
        <w:t xml:space="preserve"> </w:t>
      </w:r>
      <w:r>
        <w:t>to</w:t>
      </w:r>
      <w:r>
        <w:rPr>
          <w:spacing w:val="-15"/>
        </w:rPr>
        <w:t xml:space="preserve"> </w:t>
      </w:r>
      <w:r w:rsidR="00312BA7">
        <w:t>enter an agreement for a deferred adjudication, enter an admission to a petition,</w:t>
      </w:r>
      <w:r>
        <w:rPr>
          <w:spacing w:val="-12"/>
        </w:rPr>
        <w:t xml:space="preserve"> </w:t>
      </w:r>
      <w:r>
        <w:t>or</w:t>
      </w:r>
      <w:r>
        <w:rPr>
          <w:spacing w:val="-14"/>
        </w:rPr>
        <w:t xml:space="preserve"> </w:t>
      </w:r>
      <w:r>
        <w:t>proceed to trial.</w:t>
      </w:r>
    </w:p>
    <w:p w14:paraId="02877624" w14:textId="77777777" w:rsidR="004220C8" w:rsidRDefault="007B30DE">
      <w:pPr>
        <w:pStyle w:val="ListParagraph"/>
        <w:numPr>
          <w:ilvl w:val="0"/>
          <w:numId w:val="1"/>
        </w:numPr>
        <w:tabs>
          <w:tab w:val="left" w:pos="839"/>
          <w:tab w:val="left" w:pos="840"/>
        </w:tabs>
        <w:spacing w:before="12" w:line="338" w:lineRule="exact"/>
        <w:ind w:left="840"/>
        <w:rPr>
          <w:rFonts w:ascii="Calibri"/>
          <w:sz w:val="28"/>
        </w:rPr>
      </w:pPr>
      <w:r>
        <w:t>Some of these are easy to accomplish</w:t>
      </w:r>
      <w:r>
        <w:rPr>
          <w:spacing w:val="-14"/>
        </w:rPr>
        <w:t xml:space="preserve"> </w:t>
      </w:r>
      <w:r>
        <w:t>virtually.</w:t>
      </w:r>
    </w:p>
    <w:p w14:paraId="21CBE46C" w14:textId="35949B4D" w:rsidR="004220C8" w:rsidRDefault="007B30DE" w:rsidP="00DF52EB">
      <w:pPr>
        <w:pStyle w:val="ListParagraph"/>
        <w:numPr>
          <w:ilvl w:val="0"/>
          <w:numId w:val="1"/>
        </w:numPr>
        <w:tabs>
          <w:tab w:val="left" w:pos="839"/>
          <w:tab w:val="left" w:pos="840"/>
        </w:tabs>
        <w:spacing w:before="33"/>
        <w:ind w:right="113"/>
        <w:rPr>
          <w:rFonts w:ascii="Calibri" w:hAnsi="Calibri"/>
          <w:sz w:val="28"/>
        </w:rPr>
      </w:pPr>
      <w:r>
        <w:t>Others (particularly investigation) are nearly impossible to conduct from one’s home and cannot be competently completed during the</w:t>
      </w:r>
      <w:r>
        <w:rPr>
          <w:spacing w:val="-18"/>
        </w:rPr>
        <w:t xml:space="preserve"> </w:t>
      </w:r>
      <w:r>
        <w:t>pandemic.</w:t>
      </w:r>
      <w:r w:rsidR="00312BA7">
        <w:t xml:space="preserve">  This could be a good circumstance to consider in-depth discovery tools, like hiring an ORPC investigator or conducting a deposition.</w:t>
      </w:r>
    </w:p>
    <w:p w14:paraId="6F61F5D3" w14:textId="37E7DBA0" w:rsidR="004220C8" w:rsidRPr="00312BA7" w:rsidRDefault="007B30DE" w:rsidP="00DF52EB">
      <w:pPr>
        <w:pStyle w:val="ListParagraph"/>
        <w:numPr>
          <w:ilvl w:val="0"/>
          <w:numId w:val="1"/>
        </w:numPr>
        <w:tabs>
          <w:tab w:val="left" w:pos="839"/>
          <w:tab w:val="left" w:pos="840"/>
        </w:tabs>
        <w:spacing w:before="12"/>
        <w:ind w:left="840"/>
        <w:rPr>
          <w:rFonts w:ascii="Calibri" w:hAnsi="Calibri"/>
          <w:sz w:val="28"/>
        </w:rPr>
      </w:pPr>
      <w:r>
        <w:t>Contested proceedings—bench trials, evidentiary hearings,</w:t>
      </w:r>
      <w:r w:rsidR="00312BA7">
        <w:t xml:space="preserve"> visitation or allocation of parental rights hearings</w:t>
      </w:r>
      <w:r>
        <w:t>—would present further complications, such as serving</w:t>
      </w:r>
      <w:r w:rsidRPr="00312BA7">
        <w:rPr>
          <w:position w:val="6"/>
          <w:sz w:val="14"/>
        </w:rPr>
        <w:t xml:space="preserve"> </w:t>
      </w:r>
      <w:r>
        <w:t>and preparing witnesses</w:t>
      </w:r>
      <w:r w:rsidR="00DF52EB">
        <w:t>.</w:t>
      </w:r>
    </w:p>
    <w:p w14:paraId="1C20A39B" w14:textId="77777777" w:rsidR="004220C8" w:rsidRDefault="004220C8">
      <w:pPr>
        <w:pStyle w:val="BodyText"/>
        <w:ind w:firstLine="0"/>
        <w:rPr>
          <w:sz w:val="20"/>
        </w:rPr>
      </w:pPr>
    </w:p>
    <w:p w14:paraId="2B311FD7" w14:textId="77777777" w:rsidR="004220C8" w:rsidRDefault="004220C8">
      <w:pPr>
        <w:pStyle w:val="BodyText"/>
        <w:ind w:firstLine="0"/>
        <w:rPr>
          <w:sz w:val="20"/>
        </w:rPr>
      </w:pPr>
    </w:p>
    <w:p w14:paraId="169F4D3B" w14:textId="77777777" w:rsidR="004220C8" w:rsidRDefault="004220C8">
      <w:pPr>
        <w:pStyle w:val="BodyText"/>
        <w:ind w:firstLine="0"/>
        <w:rPr>
          <w:sz w:val="20"/>
        </w:rPr>
      </w:pPr>
    </w:p>
    <w:p w14:paraId="786286E7" w14:textId="77777777" w:rsidR="004220C8" w:rsidRDefault="004220C8">
      <w:pPr>
        <w:pStyle w:val="BodyText"/>
        <w:ind w:firstLine="0"/>
        <w:rPr>
          <w:sz w:val="20"/>
        </w:rPr>
      </w:pPr>
    </w:p>
    <w:p w14:paraId="76DE4E24" w14:textId="77777777" w:rsidR="004220C8" w:rsidRDefault="004220C8">
      <w:pPr>
        <w:pStyle w:val="BodyText"/>
        <w:ind w:firstLine="0"/>
        <w:rPr>
          <w:sz w:val="20"/>
        </w:rPr>
      </w:pPr>
    </w:p>
    <w:p w14:paraId="4968AF97" w14:textId="77777777" w:rsidR="004220C8" w:rsidRDefault="00DF52EB">
      <w:pPr>
        <w:pStyle w:val="BodyText"/>
        <w:spacing w:before="4"/>
        <w:ind w:firstLine="0"/>
        <w:rPr>
          <w:sz w:val="27"/>
        </w:rPr>
      </w:pPr>
      <w:r>
        <w:pict w14:anchorId="7C4C389C">
          <v:line id="_x0000_s1028" style="position:absolute;z-index:251657728;mso-wrap-distance-left:0;mso-wrap-distance-right:0;mso-position-horizontal-relative:page" from="1in,18.8pt" to="3in,18.8pt" strokeweight=".72pt">
            <w10:wrap type="topAndBottom" anchorx="page"/>
          </v:line>
        </w:pict>
      </w:r>
    </w:p>
    <w:p w14:paraId="6360FD29" w14:textId="16DB6EC3" w:rsidR="004220C8" w:rsidRDefault="007B30DE" w:rsidP="00312BA7">
      <w:pPr>
        <w:spacing w:before="71"/>
        <w:ind w:left="119" w:right="496"/>
        <w:rPr>
          <w:sz w:val="20"/>
        </w:rPr>
      </w:pPr>
      <w:bookmarkStart w:id="6" w:name="_bookmark6"/>
      <w:bookmarkEnd w:id="6"/>
      <w:r>
        <w:rPr>
          <w:position w:val="5"/>
          <w:sz w:val="13"/>
        </w:rPr>
        <w:t xml:space="preserve">7 </w:t>
      </w:r>
      <w:r>
        <w:rPr>
          <w:i/>
          <w:sz w:val="20"/>
        </w:rPr>
        <w:t xml:space="preserve">See </w:t>
      </w:r>
      <w:r w:rsidR="00312BA7">
        <w:rPr>
          <w:sz w:val="20"/>
        </w:rPr>
        <w:t>CJD 16-02</w:t>
      </w:r>
    </w:p>
    <w:p w14:paraId="014522AC" w14:textId="77777777" w:rsidR="004220C8" w:rsidRDefault="004220C8">
      <w:pPr>
        <w:rPr>
          <w:sz w:val="20"/>
        </w:rPr>
        <w:sectPr w:rsidR="004220C8">
          <w:pgSz w:w="12240" w:h="15840"/>
          <w:pgMar w:top="1360" w:right="1320" w:bottom="1200" w:left="1320" w:header="0" w:footer="1014" w:gutter="0"/>
          <w:cols w:space="720"/>
        </w:sectPr>
      </w:pPr>
      <w:bookmarkStart w:id="7" w:name="_bookmark7"/>
      <w:bookmarkStart w:id="8" w:name="_bookmark8"/>
      <w:bookmarkEnd w:id="7"/>
      <w:bookmarkEnd w:id="8"/>
    </w:p>
    <w:p w14:paraId="544FDA41" w14:textId="77777777" w:rsidR="004220C8" w:rsidRDefault="007B30DE">
      <w:pPr>
        <w:pStyle w:val="Heading1"/>
        <w:spacing w:before="80"/>
      </w:pPr>
      <w:r>
        <w:lastRenderedPageBreak/>
        <w:t>Attorney-Client Communications</w:t>
      </w:r>
    </w:p>
    <w:p w14:paraId="1674CB2E" w14:textId="77777777" w:rsidR="004220C8" w:rsidRDefault="007B30DE">
      <w:pPr>
        <w:pStyle w:val="ListParagraph"/>
        <w:numPr>
          <w:ilvl w:val="0"/>
          <w:numId w:val="1"/>
        </w:numPr>
        <w:tabs>
          <w:tab w:val="left" w:pos="839"/>
          <w:tab w:val="left" w:pos="840"/>
        </w:tabs>
        <w:spacing w:before="186" w:line="247" w:lineRule="auto"/>
        <w:ind w:right="116" w:hanging="359"/>
        <w:rPr>
          <w:rFonts w:ascii="Calibri"/>
        </w:rPr>
      </w:pPr>
      <w:r>
        <w:t>Attorneys often must communicate confidentially with their clients during court proceedings.</w:t>
      </w:r>
    </w:p>
    <w:p w14:paraId="19A3614E" w14:textId="47019309" w:rsidR="004220C8" w:rsidRDefault="007B30DE">
      <w:pPr>
        <w:pStyle w:val="ListParagraph"/>
        <w:numPr>
          <w:ilvl w:val="0"/>
          <w:numId w:val="1"/>
        </w:numPr>
        <w:tabs>
          <w:tab w:val="left" w:pos="839"/>
          <w:tab w:val="left" w:pos="840"/>
        </w:tabs>
        <w:spacing w:before="13"/>
        <w:rPr>
          <w:rFonts w:ascii="Calibri"/>
        </w:rPr>
      </w:pPr>
      <w:r>
        <w:t>How can courts assure confidential attorney-client communications via</w:t>
      </w:r>
      <w:r>
        <w:rPr>
          <w:spacing w:val="-22"/>
        </w:rPr>
        <w:t xml:space="preserve"> </w:t>
      </w:r>
      <w:proofErr w:type="spellStart"/>
      <w:r w:rsidR="00DF52EB">
        <w:t>Webex</w:t>
      </w:r>
      <w:proofErr w:type="spellEnd"/>
      <w:r>
        <w:t>?</w:t>
      </w:r>
    </w:p>
    <w:p w14:paraId="2BD8ACA7" w14:textId="66E392D3" w:rsidR="004220C8" w:rsidRDefault="007B30DE">
      <w:pPr>
        <w:pStyle w:val="ListParagraph"/>
        <w:numPr>
          <w:ilvl w:val="0"/>
          <w:numId w:val="1"/>
        </w:numPr>
        <w:tabs>
          <w:tab w:val="left" w:pos="839"/>
          <w:tab w:val="left" w:pos="840"/>
        </w:tabs>
        <w:spacing w:before="9" w:line="247" w:lineRule="auto"/>
        <w:ind w:right="114"/>
        <w:rPr>
          <w:rFonts w:ascii="Calibri"/>
        </w:rPr>
      </w:pPr>
      <w:r>
        <w:t xml:space="preserve">If </w:t>
      </w:r>
      <w:r w:rsidR="00DF52EB">
        <w:t>video</w:t>
      </w:r>
      <w:r>
        <w:t xml:space="preserve"> breakout sessions are used for attorney-client communication, can the </w:t>
      </w:r>
      <w:proofErr w:type="spellStart"/>
      <w:r w:rsidR="00DF52EB">
        <w:t>Webex</w:t>
      </w:r>
      <w:proofErr w:type="spellEnd"/>
      <w:r>
        <w:t xml:space="preserve"> host (</w:t>
      </w:r>
      <w:r>
        <w:rPr>
          <w:i/>
        </w:rPr>
        <w:t>i.e.</w:t>
      </w:r>
      <w:r>
        <w:t>, the judge or other court personnel) listen to those</w:t>
      </w:r>
      <w:r>
        <w:rPr>
          <w:spacing w:val="-20"/>
        </w:rPr>
        <w:t xml:space="preserve"> </w:t>
      </w:r>
      <w:r>
        <w:t>communications?</w:t>
      </w:r>
    </w:p>
    <w:p w14:paraId="326448CD" w14:textId="7A38B3D5" w:rsidR="004220C8" w:rsidRDefault="007B30DE">
      <w:pPr>
        <w:pStyle w:val="ListParagraph"/>
        <w:numPr>
          <w:ilvl w:val="0"/>
          <w:numId w:val="1"/>
        </w:numPr>
        <w:tabs>
          <w:tab w:val="left" w:pos="839"/>
          <w:tab w:val="left" w:pos="840"/>
        </w:tabs>
        <w:spacing w:before="13" w:line="247" w:lineRule="auto"/>
        <w:ind w:right="114"/>
        <w:rPr>
          <w:rFonts w:ascii="Calibri"/>
        </w:rPr>
      </w:pPr>
      <w:r>
        <w:t xml:space="preserve">If </w:t>
      </w:r>
      <w:r w:rsidR="00DF52EB">
        <w:t>video</w:t>
      </w:r>
      <w:r>
        <w:t xml:space="preserve"> breakout sessions are used for attorney-client communication, can the host (</w:t>
      </w:r>
      <w:r>
        <w:rPr>
          <w:i/>
        </w:rPr>
        <w:t>i.e.</w:t>
      </w:r>
      <w:r>
        <w:t>, the judge or other court personnel) end the breakout session at</w:t>
      </w:r>
      <w:r>
        <w:rPr>
          <w:spacing w:val="-18"/>
        </w:rPr>
        <w:t xml:space="preserve"> </w:t>
      </w:r>
      <w:r>
        <w:t>will?</w:t>
      </w:r>
    </w:p>
    <w:p w14:paraId="4C49BAE9" w14:textId="0470F263" w:rsidR="004220C8" w:rsidRDefault="007B30DE">
      <w:pPr>
        <w:pStyle w:val="ListParagraph"/>
        <w:numPr>
          <w:ilvl w:val="0"/>
          <w:numId w:val="1"/>
        </w:numPr>
        <w:tabs>
          <w:tab w:val="left" w:pos="838"/>
          <w:tab w:val="left" w:pos="840"/>
        </w:tabs>
        <w:spacing w:before="13" w:line="247" w:lineRule="auto"/>
        <w:ind w:right="117"/>
        <w:rPr>
          <w:rFonts w:ascii="Calibri"/>
        </w:rPr>
      </w:pPr>
      <w:r>
        <w:t xml:space="preserve">If judges and prosecutors are left in the main </w:t>
      </w:r>
      <w:proofErr w:type="spellStart"/>
      <w:r w:rsidR="00DF52EB">
        <w:t>Webex</w:t>
      </w:r>
      <w:proofErr w:type="spellEnd"/>
      <w:r>
        <w:t xml:space="preserve"> room while attorneys and clients speak confidentially, do </w:t>
      </w:r>
      <w:r>
        <w:rPr>
          <w:i/>
        </w:rPr>
        <w:t xml:space="preserve">ex </w:t>
      </w:r>
      <w:proofErr w:type="spellStart"/>
      <w:r>
        <w:rPr>
          <w:i/>
        </w:rPr>
        <w:t>parte</w:t>
      </w:r>
      <w:proofErr w:type="spellEnd"/>
      <w:r>
        <w:rPr>
          <w:i/>
        </w:rPr>
        <w:t xml:space="preserve"> </w:t>
      </w:r>
      <w:r>
        <w:t>communication issues</w:t>
      </w:r>
      <w:r>
        <w:rPr>
          <w:spacing w:val="-18"/>
        </w:rPr>
        <w:t xml:space="preserve"> </w:t>
      </w:r>
      <w:r>
        <w:t>arise?</w:t>
      </w:r>
    </w:p>
    <w:p w14:paraId="43945FB3" w14:textId="77777777" w:rsidR="004220C8" w:rsidRDefault="007B30DE">
      <w:pPr>
        <w:pStyle w:val="ListParagraph"/>
        <w:numPr>
          <w:ilvl w:val="0"/>
          <w:numId w:val="1"/>
        </w:numPr>
        <w:tabs>
          <w:tab w:val="left" w:pos="838"/>
          <w:tab w:val="left" w:pos="839"/>
        </w:tabs>
        <w:spacing w:before="13"/>
        <w:ind w:left="838"/>
        <w:rPr>
          <w:rFonts w:ascii="Calibri"/>
        </w:rPr>
      </w:pPr>
      <w:r>
        <w:t>Should a separate platform be used for attorney-client</w:t>
      </w:r>
      <w:r>
        <w:rPr>
          <w:spacing w:val="-22"/>
        </w:rPr>
        <w:t xml:space="preserve"> </w:t>
      </w:r>
      <w:r>
        <w:t>communication?</w:t>
      </w:r>
    </w:p>
    <w:p w14:paraId="2E2834D0" w14:textId="762A1D7B" w:rsidR="004220C8" w:rsidRPr="00DF52EB" w:rsidRDefault="007B30DE">
      <w:pPr>
        <w:pStyle w:val="ListParagraph"/>
        <w:numPr>
          <w:ilvl w:val="0"/>
          <w:numId w:val="1"/>
        </w:numPr>
        <w:tabs>
          <w:tab w:val="left" w:pos="838"/>
          <w:tab w:val="left" w:pos="839"/>
        </w:tabs>
        <w:spacing w:before="9" w:line="249" w:lineRule="auto"/>
        <w:ind w:left="838" w:right="115"/>
        <w:rPr>
          <w:rFonts w:ascii="Calibri"/>
        </w:rPr>
      </w:pPr>
      <w:r>
        <w:t>Will</w:t>
      </w:r>
      <w:r>
        <w:rPr>
          <w:spacing w:val="-10"/>
        </w:rPr>
        <w:t xml:space="preserve"> </w:t>
      </w:r>
      <w:r>
        <w:t>attorneys,</w:t>
      </w:r>
      <w:r>
        <w:rPr>
          <w:spacing w:val="-11"/>
        </w:rPr>
        <w:t xml:space="preserve"> </w:t>
      </w:r>
      <w:r>
        <w:t>clients,</w:t>
      </w:r>
      <w:r>
        <w:rPr>
          <w:spacing w:val="-11"/>
        </w:rPr>
        <w:t xml:space="preserve"> </w:t>
      </w:r>
      <w:r>
        <w:t>and</w:t>
      </w:r>
      <w:r>
        <w:rPr>
          <w:spacing w:val="-9"/>
        </w:rPr>
        <w:t xml:space="preserve"> </w:t>
      </w:r>
      <w:r>
        <w:t>court</w:t>
      </w:r>
      <w:r>
        <w:rPr>
          <w:spacing w:val="-12"/>
        </w:rPr>
        <w:t xml:space="preserve"> </w:t>
      </w:r>
      <w:r>
        <w:t>personnel</w:t>
      </w:r>
      <w:r>
        <w:rPr>
          <w:spacing w:val="-12"/>
        </w:rPr>
        <w:t xml:space="preserve"> </w:t>
      </w:r>
      <w:r>
        <w:t>be</w:t>
      </w:r>
      <w:r>
        <w:rPr>
          <w:spacing w:val="-12"/>
        </w:rPr>
        <w:t xml:space="preserve"> </w:t>
      </w:r>
      <w:r>
        <w:t>adequately</w:t>
      </w:r>
      <w:r>
        <w:rPr>
          <w:spacing w:val="-11"/>
        </w:rPr>
        <w:t xml:space="preserve"> </w:t>
      </w:r>
      <w:r>
        <w:t>instructed</w:t>
      </w:r>
      <w:r>
        <w:rPr>
          <w:spacing w:val="-9"/>
        </w:rPr>
        <w:t xml:space="preserve"> </w:t>
      </w:r>
      <w:r>
        <w:t>on</w:t>
      </w:r>
      <w:r>
        <w:rPr>
          <w:spacing w:val="-10"/>
        </w:rPr>
        <w:t xml:space="preserve"> </w:t>
      </w:r>
      <w:proofErr w:type="spellStart"/>
      <w:r w:rsidR="00DF52EB">
        <w:t>Webex</w:t>
      </w:r>
      <w:proofErr w:type="spellEnd"/>
      <w:r>
        <w:rPr>
          <w:spacing w:val="-12"/>
        </w:rPr>
        <w:t xml:space="preserve"> </w:t>
      </w:r>
      <w:r>
        <w:t>or</w:t>
      </w:r>
      <w:r>
        <w:rPr>
          <w:spacing w:val="-12"/>
        </w:rPr>
        <w:t xml:space="preserve"> </w:t>
      </w:r>
      <w:r>
        <w:t>other technology to ensure confidential client</w:t>
      </w:r>
      <w:r>
        <w:rPr>
          <w:spacing w:val="-13"/>
        </w:rPr>
        <w:t xml:space="preserve"> </w:t>
      </w:r>
      <w:r>
        <w:t>communication?</w:t>
      </w:r>
    </w:p>
    <w:p w14:paraId="2CF88D5B" w14:textId="7B4A954F" w:rsidR="004220C8" w:rsidRPr="00DF52EB" w:rsidRDefault="00DF52EB" w:rsidP="00DF52EB">
      <w:pPr>
        <w:pStyle w:val="ListParagraph"/>
        <w:numPr>
          <w:ilvl w:val="0"/>
          <w:numId w:val="1"/>
        </w:numPr>
        <w:tabs>
          <w:tab w:val="left" w:pos="838"/>
          <w:tab w:val="left" w:pos="839"/>
        </w:tabs>
        <w:spacing w:before="9" w:line="249" w:lineRule="auto"/>
        <w:ind w:left="838" w:right="115"/>
        <w:rPr>
          <w:rFonts w:ascii="Calibri"/>
        </w:rPr>
      </w:pPr>
      <w:r>
        <w:t>How do these issues intersect for clients with disabilities?</w:t>
      </w:r>
    </w:p>
    <w:p w14:paraId="56539F1E" w14:textId="77777777" w:rsidR="004220C8" w:rsidRDefault="004220C8">
      <w:pPr>
        <w:pStyle w:val="BodyText"/>
        <w:spacing w:before="2"/>
        <w:ind w:firstLine="0"/>
        <w:rPr>
          <w:sz w:val="27"/>
        </w:rPr>
      </w:pPr>
    </w:p>
    <w:p w14:paraId="610C318A" w14:textId="77777777" w:rsidR="004220C8" w:rsidRDefault="007B30DE">
      <w:pPr>
        <w:pStyle w:val="Heading1"/>
      </w:pPr>
      <w:r>
        <w:t>Controlled Environment</w:t>
      </w:r>
    </w:p>
    <w:p w14:paraId="2BD56DB3" w14:textId="77777777" w:rsidR="004220C8" w:rsidRDefault="007B30DE">
      <w:pPr>
        <w:pStyle w:val="ListParagraph"/>
        <w:numPr>
          <w:ilvl w:val="0"/>
          <w:numId w:val="1"/>
        </w:numPr>
        <w:tabs>
          <w:tab w:val="left" w:pos="839"/>
          <w:tab w:val="left" w:pos="840"/>
        </w:tabs>
        <w:spacing w:before="185"/>
        <w:ind w:hanging="359"/>
        <w:rPr>
          <w:rFonts w:ascii="Calibri"/>
        </w:rPr>
      </w:pPr>
      <w:r>
        <w:t>Courtrooms are controlled</w:t>
      </w:r>
      <w:r>
        <w:rPr>
          <w:spacing w:val="-12"/>
        </w:rPr>
        <w:t xml:space="preserve"> </w:t>
      </w:r>
      <w:r>
        <w:t>environments.</w:t>
      </w:r>
    </w:p>
    <w:p w14:paraId="35DE3B74" w14:textId="77777777" w:rsidR="004220C8" w:rsidRDefault="007B30DE">
      <w:pPr>
        <w:pStyle w:val="ListParagraph"/>
        <w:numPr>
          <w:ilvl w:val="0"/>
          <w:numId w:val="1"/>
        </w:numPr>
        <w:tabs>
          <w:tab w:val="left" w:pos="839"/>
          <w:tab w:val="left" w:pos="840"/>
        </w:tabs>
        <w:spacing w:before="9"/>
        <w:ind w:hanging="359"/>
        <w:rPr>
          <w:rFonts w:ascii="Calibri"/>
        </w:rPr>
      </w:pPr>
      <w:r>
        <w:t>How can that be replicated</w:t>
      </w:r>
      <w:r>
        <w:rPr>
          <w:spacing w:val="-7"/>
        </w:rPr>
        <w:t xml:space="preserve"> </w:t>
      </w:r>
      <w:r>
        <w:t>online?</w:t>
      </w:r>
    </w:p>
    <w:p w14:paraId="299B994C" w14:textId="77777777" w:rsidR="004220C8" w:rsidRDefault="007B30DE">
      <w:pPr>
        <w:pStyle w:val="ListParagraph"/>
        <w:numPr>
          <w:ilvl w:val="0"/>
          <w:numId w:val="1"/>
        </w:numPr>
        <w:tabs>
          <w:tab w:val="left" w:pos="839"/>
          <w:tab w:val="left" w:pos="840"/>
        </w:tabs>
        <w:spacing w:before="9" w:line="247" w:lineRule="auto"/>
        <w:ind w:right="117"/>
        <w:rPr>
          <w:rFonts w:ascii="Calibri"/>
        </w:rPr>
      </w:pPr>
      <w:r>
        <w:t>Can the court ensure that video witnesses are not subject to coaching, intimidation, or undue influence (</w:t>
      </w:r>
      <w:r>
        <w:rPr>
          <w:i/>
        </w:rPr>
        <w:t>i.e.</w:t>
      </w:r>
      <w:r>
        <w:t>, what is happening</w:t>
      </w:r>
      <w:r>
        <w:rPr>
          <w:spacing w:val="-16"/>
        </w:rPr>
        <w:t xml:space="preserve"> </w:t>
      </w:r>
      <w:r>
        <w:t>offscreen)?</w:t>
      </w:r>
    </w:p>
    <w:p w14:paraId="5154CF60" w14:textId="77777777" w:rsidR="004220C8" w:rsidRDefault="007B30DE">
      <w:pPr>
        <w:pStyle w:val="ListParagraph"/>
        <w:numPr>
          <w:ilvl w:val="0"/>
          <w:numId w:val="1"/>
        </w:numPr>
        <w:tabs>
          <w:tab w:val="left" w:pos="839"/>
          <w:tab w:val="left" w:pos="840"/>
        </w:tabs>
        <w:spacing w:before="12" w:line="247" w:lineRule="auto"/>
        <w:ind w:right="118"/>
        <w:rPr>
          <w:rFonts w:ascii="Calibri"/>
        </w:rPr>
      </w:pPr>
      <w:r>
        <w:t>Can the court ensure that video witnesses are not testifying using notes, prompts, or simultaneous use of internet</w:t>
      </w:r>
      <w:r>
        <w:rPr>
          <w:spacing w:val="-8"/>
        </w:rPr>
        <w:t xml:space="preserve"> </w:t>
      </w:r>
      <w:r>
        <w:t>searches?</w:t>
      </w:r>
    </w:p>
    <w:p w14:paraId="3DA47CC1" w14:textId="77777777" w:rsidR="004220C8" w:rsidRDefault="007B30DE">
      <w:pPr>
        <w:pStyle w:val="ListParagraph"/>
        <w:numPr>
          <w:ilvl w:val="0"/>
          <w:numId w:val="1"/>
        </w:numPr>
        <w:tabs>
          <w:tab w:val="left" w:pos="839"/>
          <w:tab w:val="left" w:pos="840"/>
        </w:tabs>
        <w:spacing w:before="12" w:line="249" w:lineRule="auto"/>
        <w:ind w:right="115" w:hanging="359"/>
        <w:rPr>
          <w:rFonts w:ascii="Calibri"/>
        </w:rPr>
      </w:pPr>
      <w:r>
        <w:t>Can the court ensure that video witnesses do not collaborate or otherwise violate witness</w:t>
      </w:r>
      <w:r>
        <w:rPr>
          <w:spacing w:val="-5"/>
        </w:rPr>
        <w:t xml:space="preserve"> </w:t>
      </w:r>
      <w:r>
        <w:t>sequestration?</w:t>
      </w:r>
    </w:p>
    <w:p w14:paraId="58F361A8" w14:textId="77777777" w:rsidR="004220C8" w:rsidRDefault="004220C8">
      <w:pPr>
        <w:pStyle w:val="BodyText"/>
        <w:spacing w:before="7"/>
        <w:ind w:firstLine="0"/>
        <w:rPr>
          <w:sz w:val="26"/>
        </w:rPr>
      </w:pPr>
    </w:p>
    <w:p w14:paraId="0BF647EB" w14:textId="77777777" w:rsidR="004220C8" w:rsidRDefault="007B30DE">
      <w:pPr>
        <w:pStyle w:val="Heading1"/>
      </w:pPr>
      <w:r>
        <w:t>Voluntariness</w:t>
      </w:r>
    </w:p>
    <w:p w14:paraId="0231CCB4" w14:textId="6745DD45" w:rsidR="004220C8" w:rsidRDefault="007B30DE">
      <w:pPr>
        <w:pStyle w:val="ListParagraph"/>
        <w:numPr>
          <w:ilvl w:val="0"/>
          <w:numId w:val="1"/>
        </w:numPr>
        <w:tabs>
          <w:tab w:val="left" w:pos="839"/>
          <w:tab w:val="left" w:pos="840"/>
        </w:tabs>
        <w:spacing w:before="164" w:line="264" w:lineRule="exact"/>
        <w:ind w:right="114" w:hanging="359"/>
        <w:rPr>
          <w:rFonts w:ascii="Calibri" w:hAnsi="Calibri"/>
        </w:rPr>
      </w:pPr>
      <w:r>
        <w:t>Does</w:t>
      </w:r>
      <w:r>
        <w:rPr>
          <w:spacing w:val="-14"/>
        </w:rPr>
        <w:t xml:space="preserve"> </w:t>
      </w:r>
      <w:r>
        <w:t>the</w:t>
      </w:r>
      <w:r>
        <w:rPr>
          <w:spacing w:val="-15"/>
        </w:rPr>
        <w:t xml:space="preserve"> </w:t>
      </w:r>
      <w:r>
        <w:t>lack</w:t>
      </w:r>
      <w:r>
        <w:rPr>
          <w:spacing w:val="-13"/>
        </w:rPr>
        <w:t xml:space="preserve"> </w:t>
      </w:r>
      <w:r>
        <w:t>of</w:t>
      </w:r>
      <w:r>
        <w:rPr>
          <w:spacing w:val="-14"/>
        </w:rPr>
        <w:t xml:space="preserve"> </w:t>
      </w:r>
      <w:r>
        <w:t>access</w:t>
      </w:r>
      <w:r>
        <w:rPr>
          <w:spacing w:val="-14"/>
        </w:rPr>
        <w:t xml:space="preserve"> </w:t>
      </w:r>
      <w:r>
        <w:t>to</w:t>
      </w:r>
      <w:r>
        <w:rPr>
          <w:spacing w:val="-12"/>
        </w:rPr>
        <w:t xml:space="preserve"> </w:t>
      </w:r>
      <w:r>
        <w:t>in-person</w:t>
      </w:r>
      <w:r>
        <w:rPr>
          <w:spacing w:val="-15"/>
        </w:rPr>
        <w:t xml:space="preserve"> </w:t>
      </w:r>
      <w:r>
        <w:t>proceedings,</w:t>
      </w:r>
      <w:r>
        <w:rPr>
          <w:spacing w:val="-14"/>
        </w:rPr>
        <w:t xml:space="preserve"> </w:t>
      </w:r>
      <w:r>
        <w:t>coupled</w:t>
      </w:r>
      <w:r>
        <w:rPr>
          <w:spacing w:val="-17"/>
        </w:rPr>
        <w:t xml:space="preserve"> </w:t>
      </w:r>
      <w:r>
        <w:t>with</w:t>
      </w:r>
      <w:r>
        <w:rPr>
          <w:spacing w:val="-15"/>
        </w:rPr>
        <w:t xml:space="preserve"> </w:t>
      </w:r>
      <w:r>
        <w:t>the</w:t>
      </w:r>
      <w:r>
        <w:rPr>
          <w:spacing w:val="-17"/>
        </w:rPr>
        <w:t xml:space="preserve"> </w:t>
      </w:r>
      <w:r>
        <w:t>threat</w:t>
      </w:r>
      <w:r>
        <w:rPr>
          <w:spacing w:val="-17"/>
        </w:rPr>
        <w:t xml:space="preserve"> </w:t>
      </w:r>
      <w:r>
        <w:t>of</w:t>
      </w:r>
      <w:r>
        <w:rPr>
          <w:spacing w:val="-14"/>
        </w:rPr>
        <w:t xml:space="preserve"> </w:t>
      </w:r>
      <w:r w:rsidR="00DF52EB">
        <w:t>lack of in person visitation with their children for an indefinite period because of</w:t>
      </w:r>
      <w:r>
        <w:t xml:space="preserve"> covid-19, affect the voluntariness of a </w:t>
      </w:r>
      <w:r w:rsidR="00DF52EB">
        <w:t>parent’s admission or deferral agreement?</w:t>
      </w:r>
    </w:p>
    <w:p w14:paraId="4B86D00F" w14:textId="77777777" w:rsidR="004220C8" w:rsidRDefault="004220C8">
      <w:pPr>
        <w:pStyle w:val="BodyText"/>
        <w:spacing w:before="5"/>
        <w:ind w:firstLine="0"/>
        <w:rPr>
          <w:sz w:val="21"/>
        </w:rPr>
      </w:pPr>
    </w:p>
    <w:p w14:paraId="0DE8B1E9" w14:textId="77777777" w:rsidR="004220C8" w:rsidRDefault="007B30DE">
      <w:pPr>
        <w:pStyle w:val="Heading1"/>
        <w:spacing w:before="1"/>
      </w:pPr>
      <w:r>
        <w:t>Signatures and Fingerprints</w:t>
      </w:r>
    </w:p>
    <w:p w14:paraId="32FDF5B0" w14:textId="77777777" w:rsidR="004220C8" w:rsidRDefault="007B30DE">
      <w:pPr>
        <w:pStyle w:val="ListParagraph"/>
        <w:numPr>
          <w:ilvl w:val="0"/>
          <w:numId w:val="1"/>
        </w:numPr>
        <w:tabs>
          <w:tab w:val="left" w:pos="839"/>
          <w:tab w:val="left" w:pos="840"/>
        </w:tabs>
        <w:spacing w:before="159" w:line="270" w:lineRule="exact"/>
        <w:ind w:hanging="359"/>
        <w:rPr>
          <w:rFonts w:ascii="Calibri"/>
        </w:rPr>
      </w:pPr>
      <w:r>
        <w:t>How can signatures and fingerprints be obtained,</w:t>
      </w:r>
      <w:r>
        <w:rPr>
          <w:spacing w:val="-15"/>
        </w:rPr>
        <w:t xml:space="preserve"> </w:t>
      </w:r>
      <w:r>
        <w:t>where:</w:t>
      </w:r>
    </w:p>
    <w:p w14:paraId="53C723B3" w14:textId="77777777" w:rsidR="004220C8" w:rsidRDefault="007B30DE">
      <w:pPr>
        <w:pStyle w:val="ListParagraph"/>
        <w:numPr>
          <w:ilvl w:val="1"/>
          <w:numId w:val="1"/>
        </w:numPr>
        <w:tabs>
          <w:tab w:val="left" w:pos="1559"/>
          <w:tab w:val="left" w:pos="1560"/>
        </w:tabs>
        <w:spacing w:line="269" w:lineRule="exact"/>
        <w:ind w:hanging="360"/>
        <w:rPr>
          <w:rFonts w:ascii="Courier New"/>
        </w:rPr>
      </w:pPr>
      <w:r>
        <w:t>Scores of facilities lack technology for virtual signatures or</w:t>
      </w:r>
      <w:r>
        <w:rPr>
          <w:spacing w:val="-27"/>
        </w:rPr>
        <w:t xml:space="preserve"> </w:t>
      </w:r>
      <w:r>
        <w:t>fingerprints;</w:t>
      </w:r>
    </w:p>
    <w:p w14:paraId="19B15DCD" w14:textId="77777777" w:rsidR="004220C8" w:rsidRDefault="007B30DE">
      <w:pPr>
        <w:pStyle w:val="ListParagraph"/>
        <w:numPr>
          <w:ilvl w:val="1"/>
          <w:numId w:val="1"/>
        </w:numPr>
        <w:tabs>
          <w:tab w:val="left" w:pos="1559"/>
          <w:tab w:val="left" w:pos="1560"/>
        </w:tabs>
        <w:spacing w:line="275" w:lineRule="exact"/>
        <w:ind w:hanging="360"/>
        <w:rPr>
          <w:rFonts w:ascii="Courier New"/>
        </w:rPr>
      </w:pPr>
      <w:r>
        <w:t>It is unclear whether attaching booking sheets to plea paperwork will</w:t>
      </w:r>
      <w:r>
        <w:rPr>
          <w:spacing w:val="-21"/>
        </w:rPr>
        <w:t xml:space="preserve"> </w:t>
      </w:r>
      <w:r>
        <w:t>suffice.</w:t>
      </w:r>
    </w:p>
    <w:p w14:paraId="446837CC" w14:textId="77777777" w:rsidR="004220C8" w:rsidRDefault="004220C8">
      <w:pPr>
        <w:pStyle w:val="BodyText"/>
        <w:spacing w:before="4"/>
        <w:ind w:firstLine="0"/>
        <w:rPr>
          <w:sz w:val="26"/>
        </w:rPr>
      </w:pPr>
    </w:p>
    <w:p w14:paraId="6D315B08" w14:textId="77777777" w:rsidR="004220C8" w:rsidRDefault="007B30DE">
      <w:pPr>
        <w:pStyle w:val="Heading1"/>
      </w:pPr>
      <w:r>
        <w:t>Evidence</w:t>
      </w:r>
    </w:p>
    <w:p w14:paraId="1B310421" w14:textId="12FC84D7" w:rsidR="004220C8" w:rsidRPr="00DF52EB" w:rsidRDefault="007B30DE" w:rsidP="00DF52EB">
      <w:pPr>
        <w:pStyle w:val="ListParagraph"/>
        <w:numPr>
          <w:ilvl w:val="0"/>
          <w:numId w:val="1"/>
        </w:numPr>
        <w:tabs>
          <w:tab w:val="left" w:pos="839"/>
          <w:tab w:val="left" w:pos="840"/>
        </w:tabs>
        <w:spacing w:before="158"/>
        <w:ind w:hanging="359"/>
        <w:rPr>
          <w:rFonts w:ascii="Calibri"/>
        </w:rPr>
      </w:pPr>
      <w:r>
        <w:t>How can evidence be introduced and submitted in online</w:t>
      </w:r>
      <w:r>
        <w:rPr>
          <w:spacing w:val="-15"/>
        </w:rPr>
        <w:t xml:space="preserve"> </w:t>
      </w:r>
      <w:r>
        <w:t>courts?</w:t>
      </w:r>
    </w:p>
    <w:p w14:paraId="7C80D4F0" w14:textId="77777777" w:rsidR="00DF52EB" w:rsidRPr="00DF52EB" w:rsidRDefault="00DF52EB" w:rsidP="00DF52EB">
      <w:pPr>
        <w:pStyle w:val="ListParagraph"/>
        <w:tabs>
          <w:tab w:val="left" w:pos="839"/>
          <w:tab w:val="left" w:pos="840"/>
        </w:tabs>
        <w:spacing w:before="158"/>
        <w:ind w:firstLine="0"/>
        <w:rPr>
          <w:rFonts w:ascii="Calibri"/>
        </w:rPr>
      </w:pPr>
    </w:p>
    <w:p w14:paraId="427825FA" w14:textId="77777777" w:rsidR="004220C8" w:rsidRDefault="007B30DE">
      <w:pPr>
        <w:pStyle w:val="Heading1"/>
        <w:spacing w:before="206"/>
      </w:pPr>
      <w:r>
        <w:t>Psychological Impact of Online Proceedings</w:t>
      </w:r>
    </w:p>
    <w:p w14:paraId="1655C64F" w14:textId="0E41C545" w:rsidR="004220C8" w:rsidRDefault="007B30DE">
      <w:pPr>
        <w:pStyle w:val="ListParagraph"/>
        <w:numPr>
          <w:ilvl w:val="0"/>
          <w:numId w:val="1"/>
        </w:numPr>
        <w:tabs>
          <w:tab w:val="left" w:pos="839"/>
          <w:tab w:val="left" w:pos="840"/>
        </w:tabs>
        <w:spacing w:before="165" w:line="264" w:lineRule="exact"/>
        <w:ind w:right="115" w:hanging="359"/>
        <w:rPr>
          <w:rFonts w:ascii="Calibri"/>
        </w:rPr>
      </w:pPr>
      <w:r>
        <w:t xml:space="preserve">Psychologists have documented differences between in-person and online human </w:t>
      </w:r>
      <w:r w:rsidR="00B116AD">
        <w:t>b</w:t>
      </w:r>
      <w:r>
        <w:t>ehavior.</w:t>
      </w:r>
      <w:hyperlink w:anchor="_bookmark10" w:history="1">
        <w:r>
          <w:rPr>
            <w:position w:val="6"/>
            <w:sz w:val="14"/>
          </w:rPr>
          <w:t>11</w:t>
        </w:r>
      </w:hyperlink>
    </w:p>
    <w:p w14:paraId="73A57A0C" w14:textId="5125187D" w:rsidR="004220C8" w:rsidRDefault="007B30DE">
      <w:pPr>
        <w:pStyle w:val="ListParagraph"/>
        <w:numPr>
          <w:ilvl w:val="0"/>
          <w:numId w:val="1"/>
        </w:numPr>
        <w:tabs>
          <w:tab w:val="left" w:pos="839"/>
          <w:tab w:val="left" w:pos="840"/>
        </w:tabs>
        <w:spacing w:line="264" w:lineRule="exact"/>
        <w:ind w:hanging="359"/>
        <w:rPr>
          <w:rFonts w:ascii="Calibri"/>
        </w:rPr>
      </w:pPr>
      <w:r>
        <w:lastRenderedPageBreak/>
        <w:t>Will online proceedings lead to higher rates</w:t>
      </w:r>
      <w:r w:rsidR="00DF52EB">
        <w:t xml:space="preserve"> of removal</w:t>
      </w:r>
      <w:r>
        <w:t>?</w:t>
      </w:r>
      <w:r w:rsidR="00DF52EB">
        <w:t xml:space="preserve"> Or higher rates of terminations?</w:t>
      </w:r>
    </w:p>
    <w:p w14:paraId="2E4804CA" w14:textId="229C3978" w:rsidR="004220C8" w:rsidRDefault="007B30DE">
      <w:pPr>
        <w:pStyle w:val="ListParagraph"/>
        <w:numPr>
          <w:ilvl w:val="0"/>
          <w:numId w:val="1"/>
        </w:numPr>
        <w:tabs>
          <w:tab w:val="left" w:pos="839"/>
          <w:tab w:val="left" w:pos="840"/>
        </w:tabs>
        <w:spacing w:line="270" w:lineRule="exact"/>
        <w:ind w:hanging="359"/>
        <w:rPr>
          <w:rFonts w:ascii="Calibri"/>
        </w:rPr>
      </w:pPr>
      <w:r>
        <w:t xml:space="preserve">Will online proceedings lead to </w:t>
      </w:r>
      <w:r w:rsidR="00DF52EB">
        <w:t>less empathy to the lack of in person visitation between parents and children?</w:t>
      </w:r>
    </w:p>
    <w:p w14:paraId="1BEC788D" w14:textId="77777777" w:rsidR="004220C8" w:rsidRDefault="004220C8">
      <w:pPr>
        <w:pStyle w:val="BodyText"/>
        <w:spacing w:before="2"/>
        <w:ind w:firstLine="0"/>
        <w:rPr>
          <w:sz w:val="27"/>
        </w:rPr>
      </w:pPr>
    </w:p>
    <w:p w14:paraId="3FA8EFDF" w14:textId="77777777" w:rsidR="004220C8" w:rsidRDefault="004220C8">
      <w:pPr>
        <w:pStyle w:val="BodyText"/>
        <w:ind w:firstLine="0"/>
        <w:rPr>
          <w:sz w:val="20"/>
        </w:rPr>
      </w:pPr>
    </w:p>
    <w:p w14:paraId="4F071215" w14:textId="77777777" w:rsidR="004220C8" w:rsidRDefault="004220C8">
      <w:pPr>
        <w:pStyle w:val="BodyText"/>
        <w:ind w:firstLine="0"/>
        <w:rPr>
          <w:sz w:val="20"/>
        </w:rPr>
      </w:pPr>
    </w:p>
    <w:p w14:paraId="5D4D81D3" w14:textId="77777777" w:rsidR="004220C8" w:rsidRDefault="004220C8">
      <w:pPr>
        <w:pStyle w:val="BodyText"/>
        <w:ind w:firstLine="0"/>
        <w:rPr>
          <w:sz w:val="20"/>
        </w:rPr>
      </w:pPr>
    </w:p>
    <w:p w14:paraId="017A5F76" w14:textId="77777777" w:rsidR="004220C8" w:rsidRDefault="004220C8">
      <w:pPr>
        <w:pStyle w:val="BodyText"/>
        <w:ind w:firstLine="0"/>
        <w:rPr>
          <w:sz w:val="20"/>
        </w:rPr>
      </w:pPr>
    </w:p>
    <w:p w14:paraId="4EACE33F" w14:textId="77777777" w:rsidR="004220C8" w:rsidRDefault="004220C8">
      <w:pPr>
        <w:pStyle w:val="BodyText"/>
        <w:ind w:firstLine="0"/>
        <w:rPr>
          <w:sz w:val="20"/>
        </w:rPr>
      </w:pPr>
    </w:p>
    <w:p w14:paraId="5996B643" w14:textId="77777777" w:rsidR="004220C8" w:rsidRDefault="004220C8">
      <w:pPr>
        <w:pStyle w:val="BodyText"/>
        <w:ind w:firstLine="0"/>
        <w:rPr>
          <w:sz w:val="20"/>
        </w:rPr>
      </w:pPr>
    </w:p>
    <w:p w14:paraId="05DB0D7F" w14:textId="77777777" w:rsidR="004220C8" w:rsidRDefault="004220C8">
      <w:pPr>
        <w:pStyle w:val="BodyText"/>
        <w:ind w:firstLine="0"/>
        <w:rPr>
          <w:sz w:val="20"/>
        </w:rPr>
      </w:pPr>
    </w:p>
    <w:p w14:paraId="3FA17CDB" w14:textId="77777777" w:rsidR="004220C8" w:rsidRDefault="00DF52EB">
      <w:pPr>
        <w:pStyle w:val="BodyText"/>
        <w:spacing w:before="9"/>
        <w:ind w:firstLine="0"/>
        <w:rPr>
          <w:sz w:val="24"/>
        </w:rPr>
      </w:pPr>
      <w:r>
        <w:pict w14:anchorId="025F6081">
          <v:line id="_x0000_s1026" style="position:absolute;z-index:251659776;mso-wrap-distance-left:0;mso-wrap-distance-right:0;mso-position-horizontal-relative:page" from="1in,17.2pt" to="3in,17.2pt" strokeweight=".72pt">
            <w10:wrap type="topAndBottom" anchorx="page"/>
          </v:line>
        </w:pict>
      </w:r>
    </w:p>
    <w:p w14:paraId="313FAE7B" w14:textId="77777777" w:rsidR="004220C8" w:rsidRDefault="007B30DE">
      <w:pPr>
        <w:spacing w:before="71"/>
        <w:ind w:left="120" w:right="182"/>
        <w:rPr>
          <w:sz w:val="20"/>
        </w:rPr>
      </w:pPr>
      <w:bookmarkStart w:id="9" w:name="_bookmark10"/>
      <w:bookmarkEnd w:id="9"/>
      <w:r>
        <w:rPr>
          <w:position w:val="5"/>
          <w:sz w:val="13"/>
        </w:rPr>
        <w:t xml:space="preserve">11 </w:t>
      </w:r>
      <w:r>
        <w:rPr>
          <w:i/>
          <w:sz w:val="20"/>
        </w:rPr>
        <w:t>See, e.g.</w:t>
      </w:r>
      <w:r>
        <w:rPr>
          <w:sz w:val="20"/>
        </w:rPr>
        <w:t xml:space="preserve">, </w:t>
      </w:r>
      <w:hyperlink r:id="rId9">
        <w:r>
          <w:rPr>
            <w:color w:val="0000FF"/>
            <w:w w:val="95"/>
            <w:sz w:val="20"/>
            <w:u w:val="single" w:color="0000FF"/>
          </w:rPr>
          <w:t>https://liberalarts.oregonstate.edu/sites/liberalarts.oregonstate.edu/files/psychology/research/okdie_g</w:t>
        </w:r>
      </w:hyperlink>
      <w:r>
        <w:rPr>
          <w:color w:val="0000FF"/>
          <w:w w:val="95"/>
          <w:sz w:val="20"/>
          <w:u w:val="single" w:color="0000FF"/>
        </w:rPr>
        <w:t xml:space="preserve"> </w:t>
      </w:r>
      <w:hyperlink r:id="rId10">
        <w:r>
          <w:rPr>
            <w:color w:val="0000FF"/>
            <w:sz w:val="20"/>
            <w:u w:val="single" w:color="0000FF"/>
          </w:rPr>
          <w:t>uadagno_bernieri_geers_mclarney-vesotski_2011.pdf</w:t>
        </w:r>
      </w:hyperlink>
    </w:p>
    <w:sectPr w:rsidR="004220C8">
      <w:pgSz w:w="12240" w:h="15840"/>
      <w:pgMar w:top="1360" w:right="132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4DA25" w14:textId="77777777" w:rsidR="007B30DE" w:rsidRDefault="007B30DE">
      <w:r>
        <w:separator/>
      </w:r>
    </w:p>
  </w:endnote>
  <w:endnote w:type="continuationSeparator" w:id="0">
    <w:p w14:paraId="65F08ECF" w14:textId="77777777" w:rsidR="007B30DE" w:rsidRDefault="007B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65C7" w14:textId="77777777" w:rsidR="004220C8" w:rsidRDefault="00DF52EB">
    <w:pPr>
      <w:pStyle w:val="BodyText"/>
      <w:spacing w:line="14" w:lineRule="auto"/>
      <w:ind w:firstLine="0"/>
      <w:rPr>
        <w:sz w:val="20"/>
      </w:rPr>
    </w:pPr>
    <w:r>
      <w:pict w14:anchorId="1ADFD5CB">
        <v:shapetype id="_x0000_t202" coordsize="21600,21600" o:spt="202" path="m,l,21600r21600,l21600,xe">
          <v:stroke joinstyle="miter"/>
          <v:path gradientshapeok="t" o:connecttype="rect"/>
        </v:shapetype>
        <v:shape id="_x0000_s2049" type="#_x0000_t202" style="position:absolute;margin-left:280.3pt;margin-top:730.3pt;width:51.4pt;height:13.05pt;z-index:-251658752;mso-position-horizontal-relative:page;mso-position-vertical-relative:page" filled="f" stroked="f">
          <v:textbox inset="0,0,0,0">
            <w:txbxContent>
              <w:p w14:paraId="181980D3" w14:textId="77777777" w:rsidR="004220C8" w:rsidRDefault="007B30DE">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EA5A" w14:textId="77777777" w:rsidR="007B30DE" w:rsidRDefault="007B30DE">
      <w:r>
        <w:separator/>
      </w:r>
    </w:p>
  </w:footnote>
  <w:footnote w:type="continuationSeparator" w:id="0">
    <w:p w14:paraId="25D61561" w14:textId="77777777" w:rsidR="007B30DE" w:rsidRDefault="007B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5477B"/>
    <w:multiLevelType w:val="hybridMultilevel"/>
    <w:tmpl w:val="1518AD80"/>
    <w:lvl w:ilvl="0" w:tplc="B630C24E">
      <w:numFmt w:val="bullet"/>
      <w:lvlText w:val="•"/>
      <w:lvlJc w:val="left"/>
      <w:pPr>
        <w:ind w:left="839" w:hanging="360"/>
      </w:pPr>
      <w:rPr>
        <w:rFonts w:hint="default"/>
        <w:w w:val="100"/>
        <w:sz w:val="22"/>
        <w:szCs w:val="22"/>
      </w:rPr>
    </w:lvl>
    <w:lvl w:ilvl="1" w:tplc="C914AB3A">
      <w:numFmt w:val="bullet"/>
      <w:lvlText w:val="o"/>
      <w:lvlJc w:val="left"/>
      <w:pPr>
        <w:ind w:left="1559" w:hanging="361"/>
      </w:pPr>
      <w:rPr>
        <w:rFonts w:hint="default"/>
        <w:w w:val="100"/>
      </w:rPr>
    </w:lvl>
    <w:lvl w:ilvl="2" w:tplc="6204A856">
      <w:numFmt w:val="bullet"/>
      <w:lvlText w:val="•"/>
      <w:lvlJc w:val="left"/>
      <w:pPr>
        <w:ind w:left="2446" w:hanging="361"/>
      </w:pPr>
      <w:rPr>
        <w:rFonts w:hint="default"/>
      </w:rPr>
    </w:lvl>
    <w:lvl w:ilvl="3" w:tplc="6FF2F314">
      <w:numFmt w:val="bullet"/>
      <w:lvlText w:val="•"/>
      <w:lvlJc w:val="left"/>
      <w:pPr>
        <w:ind w:left="3333" w:hanging="361"/>
      </w:pPr>
      <w:rPr>
        <w:rFonts w:hint="default"/>
      </w:rPr>
    </w:lvl>
    <w:lvl w:ilvl="4" w:tplc="0D90C094">
      <w:numFmt w:val="bullet"/>
      <w:lvlText w:val="•"/>
      <w:lvlJc w:val="left"/>
      <w:pPr>
        <w:ind w:left="4220" w:hanging="361"/>
      </w:pPr>
      <w:rPr>
        <w:rFonts w:hint="default"/>
      </w:rPr>
    </w:lvl>
    <w:lvl w:ilvl="5" w:tplc="A950D50A">
      <w:numFmt w:val="bullet"/>
      <w:lvlText w:val="•"/>
      <w:lvlJc w:val="left"/>
      <w:pPr>
        <w:ind w:left="5106" w:hanging="361"/>
      </w:pPr>
      <w:rPr>
        <w:rFonts w:hint="default"/>
      </w:rPr>
    </w:lvl>
    <w:lvl w:ilvl="6" w:tplc="6E60B068">
      <w:numFmt w:val="bullet"/>
      <w:lvlText w:val="•"/>
      <w:lvlJc w:val="left"/>
      <w:pPr>
        <w:ind w:left="5993" w:hanging="361"/>
      </w:pPr>
      <w:rPr>
        <w:rFonts w:hint="default"/>
      </w:rPr>
    </w:lvl>
    <w:lvl w:ilvl="7" w:tplc="0A281564">
      <w:numFmt w:val="bullet"/>
      <w:lvlText w:val="•"/>
      <w:lvlJc w:val="left"/>
      <w:pPr>
        <w:ind w:left="6880" w:hanging="361"/>
      </w:pPr>
      <w:rPr>
        <w:rFonts w:hint="default"/>
      </w:rPr>
    </w:lvl>
    <w:lvl w:ilvl="8" w:tplc="FFD67FF0">
      <w:numFmt w:val="bullet"/>
      <w:lvlText w:val="•"/>
      <w:lvlJc w:val="left"/>
      <w:pPr>
        <w:ind w:left="776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220C8"/>
    <w:rsid w:val="00312BA7"/>
    <w:rsid w:val="004220C8"/>
    <w:rsid w:val="007427EC"/>
    <w:rsid w:val="007B30DE"/>
    <w:rsid w:val="009E77FC"/>
    <w:rsid w:val="00A64842"/>
    <w:rsid w:val="00B116AD"/>
    <w:rsid w:val="00BA297D"/>
    <w:rsid w:val="00D90C2A"/>
    <w:rsid w:val="00DF52EB"/>
    <w:rsid w:val="00F1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63A72F"/>
  <w15:docId w15:val="{DAD7D36F-A36E-479F-B875-84A5C7A8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ind w:left="1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7427EC"/>
    <w:rPr>
      <w:sz w:val="20"/>
      <w:szCs w:val="20"/>
    </w:rPr>
  </w:style>
  <w:style w:type="character" w:customStyle="1" w:styleId="FootnoteTextChar">
    <w:name w:val="Footnote Text Char"/>
    <w:basedOn w:val="DefaultParagraphFont"/>
    <w:link w:val="FootnoteText"/>
    <w:uiPriority w:val="99"/>
    <w:rsid w:val="007427EC"/>
    <w:rPr>
      <w:rFonts w:ascii="Century Schoolbook" w:eastAsia="Century Schoolbook" w:hAnsi="Century Schoolbook" w:cs="Century Schoolbook"/>
      <w:sz w:val="20"/>
      <w:szCs w:val="20"/>
    </w:rPr>
  </w:style>
  <w:style w:type="character" w:styleId="FootnoteReference">
    <w:name w:val="footnote reference"/>
    <w:basedOn w:val="DefaultParagraphFont"/>
    <w:uiPriority w:val="99"/>
    <w:semiHidden/>
    <w:unhideWhenUsed/>
    <w:rsid w:val="007427EC"/>
    <w:rPr>
      <w:vertAlign w:val="superscript"/>
    </w:rPr>
  </w:style>
  <w:style w:type="character" w:styleId="Hyperlink">
    <w:name w:val="Hyperlink"/>
    <w:basedOn w:val="DefaultParagraphFont"/>
    <w:uiPriority w:val="99"/>
    <w:semiHidden/>
    <w:unhideWhenUsed/>
    <w:rsid w:val="009E77FC"/>
    <w:rPr>
      <w:color w:val="0000FF"/>
      <w:u w:val="single"/>
    </w:rPr>
  </w:style>
  <w:style w:type="paragraph" w:styleId="BlockText">
    <w:name w:val="Block Text"/>
    <w:basedOn w:val="Normal"/>
    <w:uiPriority w:val="99"/>
    <w:unhideWhenUsed/>
    <w:rsid w:val="00DF52EB"/>
    <w:pPr>
      <w:tabs>
        <w:tab w:val="left" w:pos="839"/>
        <w:tab w:val="left" w:pos="840"/>
      </w:tabs>
      <w:spacing w:before="84" w:line="264" w:lineRule="exact"/>
      <w:ind w:left="1199" w:right="1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eralarts.oregonstate.edu/sites/liberalarts.oregonstate.edu/files/psychology/research/okdie_guadagno_bernieri_geers_mclarney-vesotski_2011.pdf" TargetMode="External"/><Relationship Id="rId4" Type="http://schemas.openxmlformats.org/officeDocument/2006/relationships/settings" Target="settings.xml"/><Relationship Id="rId9" Type="http://schemas.openxmlformats.org/officeDocument/2006/relationships/hyperlink" Target="https://liberalarts.oregonstate.edu/sites/liberalarts.oregonstate.edu/files/psychology/research/okdie_guadagno_bernieri_geers_mclarney-vesotski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B970F-E391-46EA-AFF9-FD89527C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Bellinger</dc:creator>
  <cp:lastModifiedBy>Ruchi Kapoor</cp:lastModifiedBy>
  <cp:revision>4</cp:revision>
  <dcterms:created xsi:type="dcterms:W3CDTF">2020-05-12T12:29:00Z</dcterms:created>
  <dcterms:modified xsi:type="dcterms:W3CDTF">2020-05-19T19:50:00Z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Acrobat PDFMaker 19 for Word</vt:lpwstr>
  </property>
  <property fmtid="{D5CDD505-2E9C-101B-9397-08002B2CF9AE}" pid="4" name="LastSaved">
    <vt:filetime>2020-05-12T00:00:00Z</vt:filetime>
  </property>
</Properties>
</file>